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陕西省中介超市入驻承诺书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本机构系经依法登记成立，具有独立法人资格。现郑重承诺：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二、符合依法依规应当具备的相关资质（资格）条件；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三、具有独立承担中介服务事项的能力，出具的服务成果文件应具备相应法律效力；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四、有健全的执业规则以及相应的管理制度，并具备法律、法规、规章等规定开展中介服务应当具备的人员；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六、无法律法规规定禁止在陕西省开展从业活动情形；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七、近 2 年内在“信用中国”平台上无不良行为记录，并同意对外公示信用查询结果；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八、近 1 年内无相关行业或监管部门通报处罚记录；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九、保证不以任何形式向委托人以外的单位或个人泄露在提供中介服务过程中知悉的涉及国家秘密、商业秘密、个人隐私的事项；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遵守国家、陕西省有关规定，诚实守信，保证按照项目合同履行义务，按时完成任务，保证服务标准和质量，不搞恶性竞争，不任意抬高或恶意降低收费标准，接受行业主管部门及中介超市运维机构的管理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十一、对所提供的有关信息和材料的真实性、准确性、合法性负责，本机构入驻中介超市的有关信息将在中介超市公开并接受社会监督（对含依法需保密的内容，中介机构应去密后提供）；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十二、符合法律法规规定的其他条件；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十三、若有违反以上承诺的行为，本机构愿按照有关规定接受相关处理。</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中介机构（公章）：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sectPr>
          <w:headerReference r:id="rId3" w:type="default"/>
          <w:footerReference r:id="rId4" w:type="default"/>
          <w:pgSz w:w="11906" w:h="16838"/>
          <w:pgMar w:top="2064" w:right="1519" w:bottom="1950" w:left="1576" w:header="851" w:footer="992" w:gutter="0"/>
          <w:pgNumType w:fmt="numberInDash"/>
          <w:cols w:space="425" w:num="1"/>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中介服务机构入驻商洛市网上中介超市申请表</w:t>
      </w:r>
    </w:p>
    <w:tbl>
      <w:tblPr>
        <w:tblStyle w:val="8"/>
        <w:tblpPr w:leftFromText="180" w:rightFromText="180" w:vertAnchor="text" w:horzAnchor="page" w:tblpX="1603" w:tblpY="3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2250"/>
        <w:gridCol w:w="2633"/>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企业名称</w:t>
            </w:r>
          </w:p>
        </w:tc>
        <w:tc>
          <w:tcPr>
            <w:tcW w:w="10483"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统一社会信用代码</w:t>
            </w:r>
          </w:p>
        </w:tc>
        <w:tc>
          <w:tcPr>
            <w:tcW w:w="10483"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办公地址</w:t>
            </w:r>
          </w:p>
        </w:tc>
        <w:tc>
          <w:tcPr>
            <w:tcW w:w="10483"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登记机关</w:t>
            </w:r>
          </w:p>
        </w:tc>
        <w:tc>
          <w:tcPr>
            <w:tcW w:w="225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c>
          <w:tcPr>
            <w:tcW w:w="2633"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行业主管部门</w:t>
            </w:r>
          </w:p>
        </w:tc>
        <w:tc>
          <w:tcPr>
            <w:tcW w:w="560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法定代表人</w:t>
            </w:r>
          </w:p>
        </w:tc>
        <w:tc>
          <w:tcPr>
            <w:tcW w:w="225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c>
          <w:tcPr>
            <w:tcW w:w="2633"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法人联系方式</w:t>
            </w:r>
          </w:p>
        </w:tc>
        <w:tc>
          <w:tcPr>
            <w:tcW w:w="560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联系人</w:t>
            </w:r>
          </w:p>
        </w:tc>
        <w:tc>
          <w:tcPr>
            <w:tcW w:w="225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c>
          <w:tcPr>
            <w:tcW w:w="2633"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联系方式</w:t>
            </w:r>
          </w:p>
        </w:tc>
        <w:tc>
          <w:tcPr>
            <w:tcW w:w="560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注册资金</w:t>
            </w:r>
          </w:p>
        </w:tc>
        <w:tc>
          <w:tcPr>
            <w:tcW w:w="225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c>
          <w:tcPr>
            <w:tcW w:w="2633"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主要经营地</w:t>
            </w:r>
          </w:p>
        </w:tc>
        <w:tc>
          <w:tcPr>
            <w:tcW w:w="560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经营范围</w:t>
            </w:r>
          </w:p>
        </w:tc>
        <w:tc>
          <w:tcPr>
            <w:tcW w:w="10483"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28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企业简介</w:t>
            </w:r>
          </w:p>
        </w:tc>
        <w:tc>
          <w:tcPr>
            <w:tcW w:w="10483"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p>
        </w:tc>
      </w:tr>
    </w:tbl>
    <w:p>
      <w:pPr>
        <w:pBdr>
          <w:top w:val="none" w:color="auto" w:sz="0" w:space="0"/>
          <w:left w:val="none" w:color="auto" w:sz="0" w:space="0"/>
          <w:bottom w:val="none" w:color="auto" w:sz="0" w:space="0"/>
          <w:right w:val="none" w:color="auto" w:sz="0" w:space="0"/>
        </w:pBdr>
        <w:ind w:firstLine="482" w:firstLineChars="200"/>
        <w:jc w:val="both"/>
        <w:rPr>
          <w:rFonts w:hint="default"/>
          <w:b/>
          <w:bCs/>
          <w:sz w:val="24"/>
          <w:szCs w:val="24"/>
          <w:lang w:val="en-US" w:eastAsia="zh-CN"/>
        </w:rPr>
      </w:pPr>
      <w:r>
        <w:rPr>
          <w:rFonts w:hint="eastAsia"/>
          <w:b/>
          <w:bCs/>
          <w:sz w:val="24"/>
          <w:szCs w:val="24"/>
          <w:lang w:val="en-US" w:eastAsia="zh-CN"/>
        </w:rPr>
        <w:t>填报单位（盖章）  ：                                        填报时间：    年    月    日</w:t>
      </w:r>
    </w:p>
    <w:p>
      <w:pPr>
        <w:pStyle w:val="2"/>
        <w:rPr>
          <w:rFonts w:hint="eastAsia" w:ascii="仿宋" w:hAnsi="仿宋" w:eastAsia="仿宋" w:cs="仿宋"/>
          <w:b/>
          <w:bCs/>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7"/>
        <w:tblW w:w="139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357"/>
        <w:gridCol w:w="2010"/>
        <w:gridCol w:w="1808"/>
        <w:gridCol w:w="1808"/>
        <w:gridCol w:w="1421"/>
        <w:gridCol w:w="1035"/>
        <w:gridCol w:w="1230"/>
        <w:gridCol w:w="1421"/>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965"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 xml:space="preserve">附件3 </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商洛市中介机构进驻中介超市情况汇总表</w:t>
            </w:r>
            <w:r>
              <w:rPr>
                <w:rFonts w:hint="eastAsia" w:ascii="宋体" w:hAnsi="宋体" w:eastAsia="宋体" w:cs="宋体"/>
                <w:b w:val="0"/>
                <w:bCs w:val="0"/>
                <w:i w:val="0"/>
                <w:iCs w:val="0"/>
                <w:color w:val="000000"/>
                <w:kern w:val="0"/>
                <w:sz w:val="44"/>
                <w:szCs w:val="4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52"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填报单位（盖章）：</w:t>
            </w:r>
          </w:p>
        </w:tc>
        <w:tc>
          <w:tcPr>
            <w:tcW w:w="2010" w:type="dxa"/>
            <w:tcBorders>
              <w:top w:val="nil"/>
              <w:left w:val="nil"/>
              <w:bottom w:val="single" w:color="000000" w:sz="4" w:space="0"/>
              <w:right w:val="nil"/>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联系人：</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联系电话：</w:t>
            </w:r>
          </w:p>
        </w:tc>
        <w:tc>
          <w:tcPr>
            <w:tcW w:w="0" w:type="auto"/>
            <w:tcBorders>
              <w:top w:val="nil"/>
              <w:left w:val="nil"/>
              <w:bottom w:val="single" w:color="000000" w:sz="4" w:space="0"/>
              <w:right w:val="nil"/>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0" w:type="auto"/>
            <w:tcBorders>
              <w:top w:val="nil"/>
              <w:left w:val="nil"/>
              <w:bottom w:val="single" w:color="000000" w:sz="4" w:space="0"/>
              <w:right w:val="nil"/>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填报时间：</w:t>
            </w:r>
          </w:p>
        </w:tc>
        <w:tc>
          <w:tcPr>
            <w:tcW w:w="0" w:type="auto"/>
            <w:tcBorders>
              <w:top w:val="nil"/>
              <w:left w:val="nil"/>
              <w:bottom w:val="single" w:color="000000" w:sz="4" w:space="0"/>
              <w:right w:val="nil"/>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中介机构名称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地址</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经营范围</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资质等级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法人代表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联系人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联系电话</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入驻时间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bl>
    <w:p>
      <w:pPr>
        <w:bidi w:val="0"/>
        <w:jc w:val="left"/>
        <w:rPr>
          <w:rFonts w:hint="eastAsia"/>
          <w:lang w:val="en-US" w:eastAsia="zh-CN"/>
        </w:rPr>
      </w:pP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QwYzEyZGEyNzFmNDhiMGU0MjNhZDEwOTlmYTUifQ=="/>
  </w:docVars>
  <w:rsids>
    <w:rsidRoot w:val="783861F4"/>
    <w:rsid w:val="0027349C"/>
    <w:rsid w:val="03962305"/>
    <w:rsid w:val="03D8444F"/>
    <w:rsid w:val="048719B2"/>
    <w:rsid w:val="04AC7907"/>
    <w:rsid w:val="0CC817D3"/>
    <w:rsid w:val="11E8281D"/>
    <w:rsid w:val="15373433"/>
    <w:rsid w:val="162420D0"/>
    <w:rsid w:val="16EC2F91"/>
    <w:rsid w:val="17E20F5F"/>
    <w:rsid w:val="19497769"/>
    <w:rsid w:val="19AF232D"/>
    <w:rsid w:val="19C3210F"/>
    <w:rsid w:val="19E11D4A"/>
    <w:rsid w:val="1B6758C0"/>
    <w:rsid w:val="1D793F66"/>
    <w:rsid w:val="1E620D2F"/>
    <w:rsid w:val="25E673E3"/>
    <w:rsid w:val="311B695A"/>
    <w:rsid w:val="31F17C64"/>
    <w:rsid w:val="33994BAE"/>
    <w:rsid w:val="346F1090"/>
    <w:rsid w:val="3508535A"/>
    <w:rsid w:val="37FE7E9E"/>
    <w:rsid w:val="3EF01892"/>
    <w:rsid w:val="411424E0"/>
    <w:rsid w:val="482C45B3"/>
    <w:rsid w:val="48963FDD"/>
    <w:rsid w:val="491D214E"/>
    <w:rsid w:val="4A9F108E"/>
    <w:rsid w:val="4B0D60AB"/>
    <w:rsid w:val="4BC13280"/>
    <w:rsid w:val="4E01039A"/>
    <w:rsid w:val="4F075432"/>
    <w:rsid w:val="548C2213"/>
    <w:rsid w:val="54C0378B"/>
    <w:rsid w:val="554C2B59"/>
    <w:rsid w:val="58036A29"/>
    <w:rsid w:val="585B01C9"/>
    <w:rsid w:val="58CB5722"/>
    <w:rsid w:val="5B0028CC"/>
    <w:rsid w:val="5B384328"/>
    <w:rsid w:val="5EB34F7F"/>
    <w:rsid w:val="5FFE40A1"/>
    <w:rsid w:val="6080268A"/>
    <w:rsid w:val="638B25F2"/>
    <w:rsid w:val="64373C6C"/>
    <w:rsid w:val="653D52B2"/>
    <w:rsid w:val="65C14135"/>
    <w:rsid w:val="6E5F1103"/>
    <w:rsid w:val="6FB82D43"/>
    <w:rsid w:val="708419CC"/>
    <w:rsid w:val="719B7F30"/>
    <w:rsid w:val="74420D55"/>
    <w:rsid w:val="74C55D00"/>
    <w:rsid w:val="75575526"/>
    <w:rsid w:val="75EE4DE0"/>
    <w:rsid w:val="77FC2DAB"/>
    <w:rsid w:val="783861F4"/>
    <w:rsid w:val="792E3C25"/>
    <w:rsid w:val="79882B74"/>
    <w:rsid w:val="7C266648"/>
    <w:rsid w:val="7C946CCD"/>
    <w:rsid w:val="7ECD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basedOn w:val="1"/>
    <w:unhideWhenUsed/>
    <w:qFormat/>
    <w:uiPriority w:val="99"/>
    <w:pPr>
      <w:spacing w:line="360" w:lineRule="auto"/>
    </w:pPr>
    <w:rPr>
      <w:rFonts w:ascii="Times New Roman" w:hAnsi="Times New Roman" w:eastAsia="仿宋_GB2312" w:cs="Times New Roman"/>
      <w:sz w:val="32"/>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rFonts w:hint="eastAsia" w:ascii="微软雅黑" w:hAnsi="微软雅黑" w:eastAsia="微软雅黑" w:cs="微软雅黑"/>
      <w:color w:val="000000"/>
      <w:sz w:val="18"/>
      <w:szCs w:val="18"/>
      <w:u w:val="none"/>
    </w:rPr>
  </w:style>
  <w:style w:type="character" w:styleId="11">
    <w:name w:val="Hyperlink"/>
    <w:basedOn w:val="9"/>
    <w:qFormat/>
    <w:uiPriority w:val="0"/>
    <w:rPr>
      <w:rFonts w:hint="eastAsia" w:ascii="微软雅黑" w:hAnsi="微软雅黑" w:eastAsia="微软雅黑" w:cs="微软雅黑"/>
      <w:color w:val="000000"/>
      <w:sz w:val="18"/>
      <w:szCs w:val="18"/>
      <w:u w:val="none"/>
    </w:rPr>
  </w:style>
  <w:style w:type="character" w:customStyle="1" w:styleId="12">
    <w:name w:val="ui-icon32"/>
    <w:basedOn w:val="9"/>
    <w:qFormat/>
    <w:uiPriority w:val="0"/>
  </w:style>
  <w:style w:type="character" w:customStyle="1" w:styleId="13">
    <w:name w:val="ui-icon34"/>
    <w:basedOn w:val="9"/>
    <w:qFormat/>
    <w:uiPriority w:val="0"/>
  </w:style>
  <w:style w:type="paragraph" w:customStyle="1" w:styleId="14">
    <w:name w:val="Normal Indent"/>
    <w:basedOn w:val="1"/>
    <w:qFormat/>
    <w:uiPriority w:val="0"/>
    <w:pPr>
      <w:ind w:firstLine="88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slgq</Company>
  <Pages>8</Pages>
  <Words>2284</Words>
  <Characters>2365</Characters>
  <Lines>0</Lines>
  <Paragraphs>0</Paragraphs>
  <TotalTime>1</TotalTime>
  <ScaleCrop>false</ScaleCrop>
  <LinksUpToDate>false</LinksUpToDate>
  <CharactersWithSpaces>2467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2022-10-24T07:19:00Z</dcterms:created>
  <dc:creator>巩谦</dc:creator>
  <cp:lastModifiedBy>Lenovo</cp:lastModifiedBy>
  <cp:lastPrinted>2023-01-06T02:07:00Z</cp:lastPrinted>
  <dcterms:modified xsi:type="dcterms:W3CDTF">2023-07-21T07:19:06Z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A86EBE2D4CD046BEB4CC469067B33A31_13</vt:lpwstr>
  </property>
</Properties>
</file>