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49" w:rsidRDefault="00B86A1C">
      <w:pPr>
        <w:jc w:val="center"/>
        <w:rPr>
          <w:rFonts w:ascii="方正小标宋简体" w:eastAsia="方正小标宋简体" w:hAnsi="微软雅黑"/>
          <w:color w:val="333333"/>
          <w:kern w:val="36"/>
          <w:sz w:val="44"/>
          <w:szCs w:val="44"/>
        </w:rPr>
      </w:pPr>
      <w:r>
        <w:rPr>
          <w:rFonts w:ascii="方正小标宋简体" w:eastAsia="方正小标宋简体" w:hAnsi="微软雅黑" w:hint="eastAsia"/>
          <w:color w:val="333333"/>
          <w:kern w:val="36"/>
          <w:sz w:val="44"/>
          <w:szCs w:val="44"/>
        </w:rPr>
        <w:t>丹凤县人力资源和社会保障局</w:t>
      </w:r>
    </w:p>
    <w:p w:rsidR="00104949" w:rsidRDefault="00B86A1C" w:rsidP="00471CAF">
      <w:pPr>
        <w:spacing w:afterLines="100"/>
        <w:jc w:val="center"/>
        <w:rPr>
          <w:rFonts w:ascii="方正小标宋简体" w:eastAsia="方正小标宋简体" w:hAnsi="微软雅黑"/>
          <w:color w:val="333333"/>
          <w:kern w:val="36"/>
          <w:sz w:val="44"/>
          <w:szCs w:val="44"/>
        </w:rPr>
      </w:pPr>
      <w:r>
        <w:rPr>
          <w:rFonts w:ascii="方正小标宋简体" w:eastAsia="方正小标宋简体" w:hAnsi="微软雅黑"/>
          <w:color w:val="333333"/>
          <w:kern w:val="36"/>
          <w:sz w:val="44"/>
          <w:szCs w:val="44"/>
        </w:rPr>
        <w:t>2019</w:t>
      </w:r>
      <w:r>
        <w:rPr>
          <w:rFonts w:ascii="方正小标宋简体" w:eastAsia="方正小标宋简体" w:hAnsi="微软雅黑" w:hint="eastAsia"/>
          <w:color w:val="333333"/>
          <w:kern w:val="36"/>
          <w:sz w:val="44"/>
          <w:szCs w:val="44"/>
        </w:rPr>
        <w:t>年部门综合预算说明</w:t>
      </w:r>
    </w:p>
    <w:p w:rsidR="00104949" w:rsidRDefault="00B86A1C" w:rsidP="00471CAF">
      <w:pPr>
        <w:pStyle w:val="a9"/>
        <w:numPr>
          <w:ilvl w:val="0"/>
          <w:numId w:val="1"/>
        </w:numPr>
        <w:spacing w:afterLines="50"/>
        <w:ind w:left="1361" w:firstLineChars="0"/>
        <w:rPr>
          <w:rStyle w:val="a8"/>
          <w:rFonts w:ascii="黑体" w:eastAsia="黑体" w:hAnsi="黑体" w:cs="黑体"/>
          <w:b w:val="0"/>
          <w:color w:val="333333"/>
          <w:sz w:val="32"/>
          <w:szCs w:val="32"/>
        </w:rPr>
      </w:pPr>
      <w:r>
        <w:rPr>
          <w:rStyle w:val="a8"/>
          <w:rFonts w:ascii="黑体" w:eastAsia="黑体" w:hAnsi="黑体" w:cs="黑体" w:hint="eastAsia"/>
          <w:b w:val="0"/>
          <w:color w:val="333333"/>
          <w:sz w:val="32"/>
          <w:szCs w:val="32"/>
        </w:rPr>
        <w:t xml:space="preserve">部门主要职责 </w:t>
      </w:r>
    </w:p>
    <w:p w:rsidR="00104949" w:rsidRDefault="00B86A1C">
      <w:pPr>
        <w:autoSpaceDN w:val="0"/>
        <w:spacing w:line="540" w:lineRule="exact"/>
        <w:ind w:left="1" w:firstLineChars="200" w:firstLine="640"/>
        <w:textAlignment w:val="bottom"/>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县人力资源和社会保障局</w:t>
      </w:r>
      <w:r>
        <w:rPr>
          <w:rFonts w:ascii="仿宋_GB2312" w:eastAsia="仿宋_GB2312" w:hAnsi="仿宋_GB2312" w:cs="仿宋_GB2312" w:hint="eastAsia"/>
          <w:sz w:val="32"/>
          <w:szCs w:val="32"/>
        </w:rPr>
        <w:t>负责贯彻落实党中央和省、市、县委关于人力资源和社会保障工作的方针政策和决策部署，在履行职责过程中坚持和加强党对人力资源和社会保障工作的集中统一领导。</w:t>
      </w:r>
      <w:bookmarkStart w:id="0" w:name="_GoBack"/>
      <w:bookmarkEnd w:id="0"/>
      <w:r>
        <w:rPr>
          <w:rFonts w:ascii="仿宋_GB2312" w:eastAsia="仿宋_GB2312" w:hAnsi="仿宋_GB2312" w:cs="仿宋_GB2312" w:hint="eastAsia"/>
          <w:sz w:val="32"/>
          <w:szCs w:val="32"/>
        </w:rPr>
        <w:t>主要职责是：</w:t>
      </w:r>
    </w:p>
    <w:p w:rsidR="00104949" w:rsidRDefault="00B86A1C">
      <w:pPr>
        <w:autoSpaceDN w:val="0"/>
        <w:spacing w:line="540" w:lineRule="exact"/>
        <w:ind w:left="1" w:firstLineChars="200" w:firstLine="640"/>
        <w:textAlignment w:val="bottom"/>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（一）贯彻执行国家有关人力资源和社会保障的法律法规和规章，拟定人力资源和社会保障事业发展规划、年度计划和政策，并组织实施和监督检查。</w:t>
      </w:r>
    </w:p>
    <w:p w:rsidR="00104949" w:rsidRDefault="00B86A1C">
      <w:pPr>
        <w:autoSpaceDN w:val="0"/>
        <w:spacing w:line="540" w:lineRule="exact"/>
        <w:ind w:left="1" w:firstLineChars="200" w:firstLine="640"/>
        <w:textAlignment w:val="bottom"/>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（二）拟定全县人力资源市场发展规划，贯彻落实人力资源配置政策，建立统一规范的人力资源市场，促进人力资源合理流动、有效配置。</w:t>
      </w:r>
    </w:p>
    <w:p w:rsidR="00104949" w:rsidRDefault="00B86A1C">
      <w:pPr>
        <w:autoSpaceDN w:val="0"/>
        <w:spacing w:line="540" w:lineRule="exact"/>
        <w:ind w:left="1" w:firstLineChars="200" w:firstLine="640"/>
        <w:textAlignment w:val="bottom"/>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负责全县促进就业工作。拟定全县城乡就业创业规划和年度计划，负责就业再就业政策的贯彻落实和督促检查工作；负责全县公共就业创业服务体系建设工作，指导全县城乡富余劳动力有序流动和转移就业；组织实施对在促进就业创业工作中作出显著成绩的单位和个人的奖励；负责全县就业援助和公益性岗位开发管理工作；负责全县创业促就业工作的综合管理；完善职业资格制度，统筹建立面向城乡劳动者的职业培训制度，全面落实高校毕业生就业创业优惠政策。</w:t>
      </w:r>
    </w:p>
    <w:p w:rsidR="00104949" w:rsidRDefault="00B86A1C">
      <w:pPr>
        <w:autoSpaceDN w:val="0"/>
        <w:spacing w:line="540" w:lineRule="exact"/>
        <w:ind w:left="1" w:firstLineChars="200" w:firstLine="640"/>
        <w:textAlignment w:val="bottom"/>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（四）统筹建立覆盖城乡的社会保障体系。贯彻实施城乡社会保险及其补充保险政策和标准，组织实施统一的社会</w:t>
      </w:r>
      <w:r>
        <w:rPr>
          <w:rFonts w:ascii="仿宋_GB2312" w:eastAsia="仿宋_GB2312" w:hAnsi="仿宋_GB2312" w:cs="仿宋_GB2312" w:hint="eastAsia"/>
          <w:kern w:val="0"/>
          <w:sz w:val="32"/>
          <w:szCs w:val="32"/>
        </w:rPr>
        <w:lastRenderedPageBreak/>
        <w:t>保险关系转续办法；拟订全县养老保险事业发展规划、规章制度并组织实施，贯彻实施全县机关事业单位基本养老保险政策措施，负责全县养老保险基金的筹集、划拨、预决算和管理监督等工作。负责社保卡发放、应用推广及社保卡信息系统的运行、安全维护管理工作；配合做好“12333”电话咨询服务的宣传及系统知识库的更新建设工作。</w:t>
      </w:r>
    </w:p>
    <w:p w:rsidR="00104949" w:rsidRDefault="00B86A1C">
      <w:pPr>
        <w:autoSpaceDN w:val="0"/>
        <w:spacing w:line="540" w:lineRule="exact"/>
        <w:ind w:left="1" w:firstLineChars="200" w:firstLine="640"/>
        <w:textAlignment w:val="bottom"/>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（五）负责全县就业、失业、社会保险基金预测预警和信息引导，拟定应对预案，实施预防、调节和控制，保持全县就业形势稳定和社会保障基金总体收支平衡。</w:t>
      </w:r>
    </w:p>
    <w:p w:rsidR="00104949" w:rsidRDefault="00B86A1C">
      <w:pPr>
        <w:autoSpaceDN w:val="0"/>
        <w:spacing w:line="540" w:lineRule="exact"/>
        <w:ind w:left="1" w:firstLineChars="200" w:firstLine="640"/>
        <w:textAlignment w:val="bottom"/>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会同有关部门拟订事业单位工作人员和机关工人工资收入分配政策，建立全县机关工人和企事业单位人员工资正常增长与支付保障机制，贯彻执行机关工人和企事业单位人员工资收入分配、福利与离退休政策。</w:t>
      </w:r>
    </w:p>
    <w:p w:rsidR="00104949" w:rsidRDefault="00B86A1C">
      <w:pPr>
        <w:autoSpaceDN w:val="0"/>
        <w:spacing w:line="540" w:lineRule="exact"/>
        <w:ind w:left="1" w:firstLineChars="200" w:firstLine="640"/>
        <w:textAlignment w:val="bottom"/>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会同有关部门指导全县事业单位人事制度改革。组织拟定事业单位工作人员、机关工勤人员管理办法；贯彻落实有关人员调配政策；负责事业单位岗位的设置管理；参与人才管理工作；拟定专业技术人员管理和继续教育的规定，牵头推进深化职称制度改革工作；负责高层次专业技术人才选拔和培养工作；承接中省市奖励表彰制度。</w:t>
      </w:r>
    </w:p>
    <w:p w:rsidR="00104949" w:rsidRDefault="00B86A1C">
      <w:pPr>
        <w:autoSpaceDN w:val="0"/>
        <w:spacing w:line="540" w:lineRule="exact"/>
        <w:ind w:left="1" w:firstLineChars="200" w:firstLine="640"/>
        <w:textAlignment w:val="bottom"/>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（八）会同有关部门拟定全县农民工工作综合性政策和规划；推动农民工相关政策的落实，协调解决重点难点问题，维护农民工合法权益。</w:t>
      </w:r>
    </w:p>
    <w:p w:rsidR="00104949" w:rsidRDefault="00B86A1C">
      <w:pPr>
        <w:autoSpaceDN w:val="0"/>
        <w:spacing w:line="600" w:lineRule="exact"/>
        <w:ind w:left="1" w:firstLineChars="200" w:firstLine="640"/>
        <w:textAlignment w:val="bottom"/>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（九）组织实施劳动、人事争议调解仲裁和劳动关系政策，完善劳动关系协调机制；落实禁止非法使用童工政策和女工、未成年工的特殊劳动保护政策；组织实施劳动保障监</w:t>
      </w:r>
      <w:r>
        <w:rPr>
          <w:rFonts w:ascii="仿宋_GB2312" w:eastAsia="仿宋_GB2312" w:hAnsi="仿宋_GB2312" w:cs="仿宋_GB2312" w:hint="eastAsia"/>
          <w:kern w:val="0"/>
          <w:sz w:val="32"/>
          <w:szCs w:val="32"/>
        </w:rPr>
        <w:lastRenderedPageBreak/>
        <w:t>察，加强人事劳动仲裁工作，依法查处案件；全面落实依法治县工作任务。</w:t>
      </w:r>
    </w:p>
    <w:p w:rsidR="00104949" w:rsidRDefault="00B86A1C">
      <w:pPr>
        <w:autoSpaceDN w:val="0"/>
        <w:spacing w:line="540" w:lineRule="exact"/>
        <w:ind w:left="1" w:firstLineChars="200" w:firstLine="640"/>
        <w:textAlignment w:val="bottom"/>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（十）完成县委、县政府交办的其他任务。</w:t>
      </w:r>
    </w:p>
    <w:p w:rsidR="00104949" w:rsidRDefault="00B86A1C">
      <w:pPr>
        <w:autoSpaceDN w:val="0"/>
        <w:spacing w:line="540" w:lineRule="exact"/>
        <w:ind w:left="1" w:firstLineChars="200" w:firstLine="640"/>
        <w:textAlignment w:val="bottom"/>
        <w:rPr>
          <w:rStyle w:val="a8"/>
          <w:rFonts w:ascii="仿宋_GB2312" w:eastAsia="仿宋_GB2312" w:hAnsi="仿宋_GB2312" w:cs="仿宋_GB2312"/>
          <w:b w:val="0"/>
          <w:bCs w:val="0"/>
          <w:kern w:val="0"/>
          <w:sz w:val="32"/>
          <w:szCs w:val="32"/>
        </w:rPr>
      </w:pPr>
      <w:r>
        <w:rPr>
          <w:rFonts w:ascii="仿宋_GB2312" w:eastAsia="仿宋_GB2312" w:hAnsi="仿宋_GB2312" w:cs="仿宋_GB2312" w:hint="eastAsia"/>
          <w:sz w:val="32"/>
          <w:szCs w:val="32"/>
        </w:rPr>
        <w:t>县人力资源和社会保障局设：</w:t>
      </w:r>
      <w:r>
        <w:rPr>
          <w:rFonts w:ascii="仿宋_GB2312" w:eastAsia="仿宋_GB2312" w:hAnsi="仿宋_GB2312" w:cs="仿宋_GB2312" w:hint="eastAsia"/>
          <w:kern w:val="0"/>
          <w:sz w:val="32"/>
          <w:szCs w:val="32"/>
        </w:rPr>
        <w:t>政务办公室、党务办公室（监察室）、事业单位人事管理股、工资福利股、劳动就业股、社会保障股、调解仲裁股、专业技术人员管理股、信息股等</w:t>
      </w:r>
      <w:r>
        <w:rPr>
          <w:rFonts w:ascii="仿宋_GB2312" w:eastAsia="仿宋_GB2312" w:hAnsi="仿宋_GB2312" w:cs="仿宋_GB2312" w:hint="eastAsia"/>
          <w:sz w:val="32"/>
          <w:szCs w:val="32"/>
        </w:rPr>
        <w:t>内设机构</w:t>
      </w:r>
    </w:p>
    <w:p w:rsidR="00104949" w:rsidRDefault="00B86A1C" w:rsidP="00471CAF">
      <w:pPr>
        <w:pStyle w:val="a6"/>
        <w:spacing w:afterLines="50" w:line="560" w:lineRule="exact"/>
        <w:ind w:firstLineChars="200" w:firstLine="640"/>
        <w:rPr>
          <w:rStyle w:val="a8"/>
          <w:rFonts w:ascii="黑体" w:eastAsia="黑体" w:hAnsi="黑体" w:cs="黑体"/>
          <w:b w:val="0"/>
          <w:color w:val="333333"/>
          <w:sz w:val="32"/>
          <w:szCs w:val="32"/>
        </w:rPr>
      </w:pPr>
      <w:r>
        <w:rPr>
          <w:rStyle w:val="a8"/>
          <w:rFonts w:ascii="黑体" w:eastAsia="黑体" w:hAnsi="黑体" w:cs="黑体" w:hint="eastAsia"/>
          <w:b w:val="0"/>
          <w:color w:val="333333"/>
          <w:sz w:val="32"/>
          <w:szCs w:val="32"/>
        </w:rPr>
        <w:t xml:space="preserve">二、2019年度部门主要工作任务 </w:t>
      </w:r>
    </w:p>
    <w:p w:rsidR="00104949" w:rsidRDefault="00B86A1C" w:rsidP="00471CAF">
      <w:pPr>
        <w:pStyle w:val="aa"/>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2019年主要工作目标：</w:t>
      </w:r>
      <w:r>
        <w:rPr>
          <w:rFonts w:ascii="仿宋_GB2312" w:eastAsia="仿宋_GB2312" w:hAnsi="仿宋_GB2312" w:cs="仿宋_GB2312" w:hint="eastAsia"/>
          <w:sz w:val="32"/>
          <w:szCs w:val="32"/>
        </w:rPr>
        <w:t>实现城镇新增就业2000人以上，登记失业率控制在3.6%以内；农村劳动力转移就业5万人以上，创经济收入8亿元以上；新增创业担保贷款2800万元以上</w:t>
      </w:r>
      <w:r>
        <w:rPr>
          <w:rFonts w:ascii="仿宋_GB2312" w:eastAsia="仿宋_GB2312" w:hAnsi="仿宋_GB2312" w:cs="仿宋_GB2312" w:hint="eastAsia"/>
          <w:bCs/>
          <w:sz w:val="32"/>
          <w:szCs w:val="32"/>
        </w:rPr>
        <w:t>。劳动争议案件结案率达95%以上，群众举报劳动保障监察案件结案率达95%以上。</w:t>
      </w:r>
      <w:r>
        <w:rPr>
          <w:rFonts w:ascii="仿宋_GB2312" w:eastAsia="仿宋_GB2312" w:hAnsi="仿宋_GB2312" w:cs="仿宋_GB2312" w:hint="eastAsia"/>
          <w:sz w:val="32"/>
          <w:szCs w:val="32"/>
        </w:rPr>
        <w:t>公开招聘机关事业单位工作人员不少于100名，继续维持财政供养人员只减不增目标不变。</w:t>
      </w:r>
    </w:p>
    <w:p w:rsidR="00104949" w:rsidRDefault="00B86A1C" w:rsidP="00471CAF">
      <w:pPr>
        <w:pStyle w:val="aa"/>
        <w:spacing w:line="600" w:lineRule="exact"/>
        <w:ind w:firstLineChars="200" w:firstLine="640"/>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（一）以就业脱贫为统领，全力推动就业创业工作开展</w:t>
      </w:r>
    </w:p>
    <w:p w:rsidR="00104949" w:rsidRDefault="00B86A1C" w:rsidP="00471CAF">
      <w:pPr>
        <w:pStyle w:val="aa"/>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持续聚焦脱贫攻坚，全力推进就业扶贫。进一步推进就业扶贫“五个五”工程提质增效，完成全县脱贫攻坚目标和上级人社部门任务指标，实现贫困劳动力转移就业3000人以上，贫困劳动力参加就业技能培训1500人以上。重点做好雨丹劳务协作、社区工厂建设、有组织劳务输出、扶贫特设公益性岗位、贫困劳动力技能培训等工作。</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贯彻积极就业政策，保持全县就业形势稳定。关注高校毕业生、</w:t>
      </w:r>
      <w:r>
        <w:rPr>
          <w:rFonts w:ascii="仿宋_GB2312" w:eastAsia="仿宋_GB2312" w:hAnsi="仿宋_GB2312" w:cs="仿宋_GB2312" w:hint="eastAsia"/>
          <w:sz w:val="32"/>
          <w:szCs w:val="32"/>
        </w:rPr>
        <w:lastRenderedPageBreak/>
        <w:t>城镇就业困难人员、农村转移就业劳动力等重点人群，精准施策，充分发挥资金作用，全年兑现就业补助资金不少于2000万元，其中就业扶贫600万元以上。</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健全优化服务平台，提升就业工作质量。充实镇村公共就业服务机构工作人员，加强业务培训，推广使用信息管理系统，不断提高服务能力和工作效率。持续推动作风建设，提升窗口服务质量，做实做细就业创业各项基础工作。</w:t>
      </w:r>
    </w:p>
    <w:p w:rsidR="00104949" w:rsidRDefault="00B86A1C" w:rsidP="00471CAF">
      <w:pPr>
        <w:spacing w:line="600" w:lineRule="exact"/>
        <w:ind w:firstLineChars="250" w:firstLine="80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（二）加强社会保障体系建设，不断提高保障水平</w:t>
      </w:r>
    </w:p>
    <w:p w:rsidR="00104949" w:rsidRDefault="00B86A1C" w:rsidP="00471CAF">
      <w:pPr>
        <w:spacing w:line="60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做好社会保险参保扩面工作。以实施全民参保登记计划为契机，不断健全全民参保登记信息更新维护、结果运用机制；按照应保尽保、应收尽收的要求，加强与税务部门密切配合，切实抓好参保缴费工作；以非公有制企业从业人员、个体工商户、灵活就业人员、农民工为重点，认真分析各类群体特点，创新宣传方式，鼓励引导积极参保，推进社会保险覆盖面进一步扩大。</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严格落实社会保险政策，切实维护参保对象合法权益。按照社会保险政策规定，公平公正办理各项业务，审核社会保险待遇，确保政策落实到位，待遇按时足额兑现，不断提高工作效率和质量。</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加强社会保险基金监管。不断加大社会监督力度，加强对社会保险基金预算和基金收支的管理监督，健全内控制度，落实群众监督举报制，开展定期不定期明察暗访，发挥部门合力与智能监控筛查作用，及时预警，依法处置，形成警示震慑氛围，切实提高社会保险基金监督能力，确保基金安全运行。</w:t>
      </w:r>
    </w:p>
    <w:p w:rsidR="00104949" w:rsidRDefault="00B86A1C" w:rsidP="00471CAF">
      <w:pPr>
        <w:spacing w:line="600" w:lineRule="exact"/>
        <w:ind w:firstLineChars="250" w:firstLine="80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（三）不断创新工作机制，深化人事制度改革</w:t>
      </w:r>
    </w:p>
    <w:p w:rsidR="00104949" w:rsidRDefault="00B86A1C" w:rsidP="00471CAF">
      <w:pPr>
        <w:pStyle w:val="3"/>
        <w:ind w:firstLineChars="250" w:firstLine="800"/>
        <w:rPr>
          <w:rFonts w:hAnsi="仿宋_GB2312" w:cs="仿宋_GB2312"/>
          <w:szCs w:val="32"/>
        </w:rPr>
      </w:pPr>
      <w:r>
        <w:rPr>
          <w:rFonts w:hAnsi="仿宋_GB2312" w:cs="仿宋_GB2312" w:hint="eastAsia"/>
          <w:szCs w:val="32"/>
        </w:rPr>
        <w:t>一是</w:t>
      </w:r>
      <w:r>
        <w:rPr>
          <w:rFonts w:hAnsi="仿宋_GB2312" w:cs="仿宋_GB2312" w:hint="eastAsia"/>
          <w:b w:val="0"/>
          <w:bCs/>
          <w:szCs w:val="32"/>
        </w:rPr>
        <w:t>大力实施人才工程。围绕《丹凤县中长期人才发展规划》，不断创新人才培养开发、评价发现、选拔任用、流动配置、激励保障等机制，重点抓好人才的“选、育、用、留”四个环节。坚持与重点企业、重大产业发展相结合，以高层次人才、高技能人才为重点，统筹推进各类人才队伍建设，年度计划招考各类人才100人，高层次人才10人，全力打造一支高素质的人才队伍。</w:t>
      </w:r>
      <w:r>
        <w:rPr>
          <w:rFonts w:hAnsi="仿宋_GB2312" w:cs="仿宋_GB2312" w:hint="eastAsia"/>
          <w:szCs w:val="32"/>
        </w:rPr>
        <w:t>二是</w:t>
      </w:r>
      <w:r>
        <w:rPr>
          <w:rFonts w:hAnsi="仿宋_GB2312" w:cs="仿宋_GB2312" w:hint="eastAsia"/>
          <w:b w:val="0"/>
          <w:bCs/>
          <w:szCs w:val="32"/>
        </w:rPr>
        <w:t>积极推进事业单位人事制度改革。按照《事业单位人事管理条例》及其配套法规政策，规范事业单位人事管理，以公开招聘、岗位管理、合同聘用等三项制度为重点，全面推进事业单位人事制度和收入分配制度改革。</w:t>
      </w:r>
      <w:r>
        <w:rPr>
          <w:rFonts w:hAnsi="仿宋_GB2312" w:cs="仿宋_GB2312" w:hint="eastAsia"/>
          <w:szCs w:val="32"/>
        </w:rPr>
        <w:t>四是</w:t>
      </w:r>
      <w:r>
        <w:rPr>
          <w:rFonts w:hAnsi="仿宋_GB2312" w:cs="仿宋_GB2312" w:hint="eastAsia"/>
          <w:b w:val="0"/>
          <w:bCs/>
          <w:szCs w:val="32"/>
        </w:rPr>
        <w:t>坚持开展专业技术人员继续教育工作。加强专业技术人员继续教育工作的规划协调和监督检查，及时制定事业单位专业技术人员继续教育培训计划，组织实施好公共科目培训，不断提升专业技术人员的创新创业能力。完成事业单位专业技术人员继续教育1500人。</w:t>
      </w:r>
      <w:r>
        <w:rPr>
          <w:rFonts w:hAnsi="仿宋_GB2312" w:cs="仿宋_GB2312" w:hint="eastAsia"/>
          <w:szCs w:val="32"/>
        </w:rPr>
        <w:t>五是</w:t>
      </w:r>
      <w:r>
        <w:rPr>
          <w:rFonts w:hAnsi="仿宋_GB2312" w:cs="仿宋_GB2312" w:hint="eastAsia"/>
          <w:b w:val="0"/>
          <w:bCs/>
          <w:szCs w:val="32"/>
        </w:rPr>
        <w:t>有序推进工资收入分配制度改革。全力做好全县事业单位工作人员正常晋升薪级和级别工资的审核审批工作。继续做好事业单位工作人员带薪年休假和请病假管理工作，确保上级政策得到有效落实。</w:t>
      </w:r>
      <w:r>
        <w:rPr>
          <w:rFonts w:hAnsi="仿宋_GB2312" w:cs="仿宋_GB2312" w:hint="eastAsia"/>
          <w:szCs w:val="32"/>
        </w:rPr>
        <w:t>六是</w:t>
      </w:r>
      <w:r>
        <w:rPr>
          <w:rFonts w:hAnsi="仿宋_GB2312" w:cs="仿宋_GB2312" w:hint="eastAsia"/>
          <w:b w:val="0"/>
          <w:bCs/>
          <w:szCs w:val="32"/>
        </w:rPr>
        <w:t>切实加强干部考核工作。紧扣市县年度目标责任考核和机关事业单位工作人员奖惩两个抓手，做好全县事业单位工作人员考核工作，并及时奖惩兑现。</w:t>
      </w:r>
      <w:r>
        <w:rPr>
          <w:rFonts w:hAnsi="仿宋_GB2312" w:cs="仿宋_GB2312" w:hint="eastAsia"/>
          <w:szCs w:val="32"/>
        </w:rPr>
        <w:t>七是</w:t>
      </w:r>
      <w:r>
        <w:rPr>
          <w:rFonts w:hAnsi="仿宋_GB2312" w:cs="仿宋_GB2312" w:hint="eastAsia"/>
          <w:b w:val="0"/>
          <w:bCs/>
          <w:szCs w:val="32"/>
        </w:rPr>
        <w:t>认真做好政府管理的领导人员的行政任免有关工作，选拨任用好</w:t>
      </w:r>
      <w:r>
        <w:rPr>
          <w:rFonts w:hAnsi="仿宋_GB2312" w:cs="仿宋_GB2312" w:hint="eastAsia"/>
          <w:b w:val="0"/>
          <w:bCs/>
          <w:szCs w:val="32"/>
        </w:rPr>
        <w:lastRenderedPageBreak/>
        <w:t>事业单位司站级领导职务人员，坚持考察任免程序，强化日常管理。</w:t>
      </w:r>
    </w:p>
    <w:p w:rsidR="00104949" w:rsidRDefault="00B86A1C" w:rsidP="00471CAF">
      <w:pPr>
        <w:spacing w:line="6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（四）完善劳动关系调整机制，维护劳动者合法权益</w:t>
      </w:r>
    </w:p>
    <w:p w:rsidR="00104949" w:rsidRDefault="00B86A1C" w:rsidP="00471CAF">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
          <w:sz w:val="32"/>
          <w:szCs w:val="32"/>
        </w:rPr>
        <w:t>一是</w:t>
      </w:r>
      <w:r>
        <w:rPr>
          <w:rFonts w:ascii="仿宋_GB2312" w:eastAsia="仿宋_GB2312" w:hAnsi="仿宋_GB2312" w:cs="仿宋_GB2312" w:hint="eastAsia"/>
          <w:bCs/>
          <w:sz w:val="32"/>
          <w:szCs w:val="32"/>
        </w:rPr>
        <w:t>扎实开展2019年春节前后农民工工资清欠工作。严厉打击各类违法劳动保障法律法规行为，加大</w:t>
      </w:r>
      <w:r>
        <w:rPr>
          <w:rFonts w:ascii="仿宋_GB2312" w:eastAsia="仿宋_GB2312" w:hAnsi="仿宋_GB2312" w:cs="仿宋_GB2312" w:hint="eastAsia"/>
          <w:sz w:val="32"/>
          <w:szCs w:val="32"/>
        </w:rPr>
        <w:t>对</w:t>
      </w:r>
      <w:r>
        <w:rPr>
          <w:rFonts w:ascii="仿宋_GB2312" w:eastAsia="仿宋_GB2312" w:hAnsi="仿宋_GB2312" w:cs="仿宋_GB2312" w:hint="eastAsia"/>
          <w:bCs/>
          <w:sz w:val="32"/>
          <w:szCs w:val="32"/>
        </w:rPr>
        <w:t>违法案件的查处力度，发现一例，查处一例，提高劳动监察的震慑力，切实保障农民工合法权益，确保农民工足额拿到工资，维护社会大局稳定。</w:t>
      </w:r>
      <w:r>
        <w:rPr>
          <w:rFonts w:ascii="仿宋_GB2312" w:eastAsia="仿宋_GB2312" w:hAnsi="仿宋_GB2312" w:cs="仿宋_GB2312" w:hint="eastAsia"/>
          <w:b/>
          <w:sz w:val="32"/>
          <w:szCs w:val="32"/>
        </w:rPr>
        <w:t>二是</w:t>
      </w:r>
      <w:r>
        <w:rPr>
          <w:rFonts w:ascii="仿宋_GB2312" w:eastAsia="仿宋_GB2312" w:hAnsi="仿宋_GB2312" w:cs="仿宋_GB2312" w:hint="eastAsia"/>
          <w:bCs/>
          <w:sz w:val="32"/>
          <w:szCs w:val="32"/>
        </w:rPr>
        <w:t>进一步扩大日常巡查、专项检查覆盖面。日常巡视检查以宣传为主，加大劳动保障法律法规的宣传力度，使劳动保障法律法规深入人心，提高企业和劳动者遵守法律法规的自觉性。专项检查以劳动合同、支付工资、休息休假、缴纳社会保障费等为重点检查内容，严厉查处使用童工、恶意欠薪逃匿等严重违法行为，依据国家有关法律法规提高对违法案件的处罚力度，提高劳动保障监察的权威性。</w:t>
      </w:r>
      <w:r>
        <w:rPr>
          <w:rFonts w:ascii="仿宋_GB2312" w:eastAsia="仿宋_GB2312" w:hAnsi="仿宋_GB2312" w:cs="仿宋_GB2312" w:hint="eastAsia"/>
          <w:b/>
          <w:sz w:val="32"/>
          <w:szCs w:val="32"/>
        </w:rPr>
        <w:t>三是</w:t>
      </w:r>
      <w:r>
        <w:rPr>
          <w:rFonts w:ascii="仿宋_GB2312" w:eastAsia="仿宋_GB2312" w:hAnsi="仿宋_GB2312" w:cs="仿宋_GB2312" w:hint="eastAsia"/>
          <w:bCs/>
          <w:sz w:val="32"/>
          <w:szCs w:val="32"/>
        </w:rPr>
        <w:t>做好执法维权与服务企业的工作。完善落实执法维权与服务企业相结合的各项举措，把帮扶企业、维护劳动者正当权益有效结合，提高监察工作的针对性、实效性。加强用人单位劳动用工管理，依法指导督促企业与劳动者签订劳动合同，规范劳动关系。</w:t>
      </w:r>
      <w:r>
        <w:rPr>
          <w:rFonts w:ascii="仿宋_GB2312" w:eastAsia="仿宋_GB2312" w:hAnsi="仿宋_GB2312" w:cs="仿宋_GB2312" w:hint="eastAsia"/>
          <w:b/>
          <w:sz w:val="32"/>
          <w:szCs w:val="32"/>
        </w:rPr>
        <w:t>四是</w:t>
      </w:r>
      <w:r>
        <w:rPr>
          <w:rFonts w:ascii="仿宋_GB2312" w:eastAsia="仿宋_GB2312" w:hAnsi="仿宋_GB2312" w:cs="仿宋_GB2312" w:hint="eastAsia"/>
          <w:bCs/>
          <w:sz w:val="32"/>
          <w:szCs w:val="32"/>
        </w:rPr>
        <w:t>加强沟通协调，形成齐抓共管新格局。与住建、交通、水务等工程主管部门的联系与沟通，督促其履行行业监管责任，督促各建设单位履行主体责任；进一步加强与司法机关的沟通，规范劳动保障监察执法。</w:t>
      </w:r>
      <w:r>
        <w:rPr>
          <w:rFonts w:ascii="仿宋_GB2312" w:eastAsia="仿宋_GB2312" w:hAnsi="仿宋_GB2312" w:cs="仿宋_GB2312" w:hint="eastAsia"/>
          <w:b/>
          <w:sz w:val="32"/>
          <w:szCs w:val="32"/>
        </w:rPr>
        <w:t>五是</w:t>
      </w:r>
      <w:r>
        <w:rPr>
          <w:rFonts w:ascii="仿宋_GB2312" w:eastAsia="仿宋_GB2312" w:hAnsi="仿宋_GB2312" w:cs="仿宋_GB2312" w:hint="eastAsia"/>
          <w:bCs/>
          <w:sz w:val="32"/>
          <w:szCs w:val="32"/>
        </w:rPr>
        <w:t>继续推行“两网化”运行。进一步提高用人单位“两网化”</w:t>
      </w:r>
      <w:r>
        <w:rPr>
          <w:rFonts w:ascii="仿宋_GB2312" w:eastAsia="仿宋_GB2312" w:hAnsi="仿宋_GB2312" w:cs="仿宋_GB2312" w:hint="eastAsia"/>
          <w:bCs/>
          <w:sz w:val="32"/>
          <w:szCs w:val="32"/>
        </w:rPr>
        <w:lastRenderedPageBreak/>
        <w:t>入网率，增加“两网化”覆盖面，采取有效措施，不断优化劳动保障监察信息系统的网格化管理功能，实现对用人单位的有效监控。</w:t>
      </w:r>
    </w:p>
    <w:p w:rsidR="00104949" w:rsidRDefault="00B86A1C" w:rsidP="00471CAF">
      <w:pPr>
        <w:pStyle w:val="a6"/>
        <w:spacing w:beforeLines="50" w:afterLines="50" w:line="560" w:lineRule="exact"/>
        <w:ind w:firstLineChars="200" w:firstLine="640"/>
        <w:rPr>
          <w:rStyle w:val="a8"/>
          <w:rFonts w:ascii="黑体" w:eastAsia="黑体" w:hAnsi="黑体" w:cs="黑体"/>
          <w:b w:val="0"/>
          <w:color w:val="333333"/>
          <w:sz w:val="32"/>
          <w:szCs w:val="32"/>
        </w:rPr>
      </w:pPr>
      <w:r>
        <w:rPr>
          <w:rStyle w:val="a8"/>
          <w:rFonts w:ascii="黑体" w:eastAsia="黑体" w:hAnsi="黑体" w:cs="黑体" w:hint="eastAsia"/>
          <w:b w:val="0"/>
          <w:color w:val="333333"/>
          <w:sz w:val="32"/>
          <w:szCs w:val="32"/>
        </w:rPr>
        <w:t>三、部门预算单位构成</w:t>
      </w:r>
    </w:p>
    <w:p w:rsidR="00104949" w:rsidRDefault="00B86A1C">
      <w:pPr>
        <w:pStyle w:val="a6"/>
        <w:spacing w:line="560" w:lineRule="exact"/>
        <w:ind w:firstLineChars="200" w:firstLine="640"/>
        <w:rPr>
          <w:rStyle w:val="a8"/>
          <w:rFonts w:ascii="仿宋_GB2312" w:eastAsia="仿宋_GB2312" w:hAnsi="仿宋_GB2312" w:cs="仿宋_GB2312"/>
          <w:b w:val="0"/>
          <w:color w:val="333333"/>
          <w:sz w:val="32"/>
          <w:szCs w:val="32"/>
        </w:rPr>
      </w:pPr>
      <w:r>
        <w:rPr>
          <w:rStyle w:val="a8"/>
          <w:rFonts w:ascii="仿宋_GB2312" w:eastAsia="仿宋_GB2312" w:hAnsi="仿宋_GB2312" w:cs="仿宋_GB2312" w:hint="eastAsia"/>
          <w:b w:val="0"/>
          <w:color w:val="333333"/>
          <w:sz w:val="32"/>
          <w:szCs w:val="32"/>
        </w:rPr>
        <w:t>从预算单位构成看，本部门的部门预算包括部门本级（机关）预算和所属事业单位预算。纳入本部门2019年部门预算编制范围的二级预算单位共有 7 个。</w:t>
      </w:r>
    </w:p>
    <w:p w:rsidR="00104949" w:rsidRDefault="00B86A1C" w:rsidP="00471CAF">
      <w:pPr>
        <w:pStyle w:val="a6"/>
        <w:spacing w:beforeLines="50" w:afterLines="50" w:line="560" w:lineRule="exact"/>
        <w:jc w:val="center"/>
        <w:rPr>
          <w:rStyle w:val="a8"/>
          <w:rFonts w:cs="宋体"/>
          <w:color w:val="333333"/>
          <w:sz w:val="32"/>
          <w:szCs w:val="32"/>
        </w:rPr>
      </w:pPr>
      <w:r>
        <w:rPr>
          <w:rStyle w:val="a8"/>
          <w:rFonts w:cs="宋体" w:hint="eastAsia"/>
          <w:color w:val="333333"/>
          <w:sz w:val="32"/>
          <w:szCs w:val="32"/>
        </w:rPr>
        <w:t>丹凤县人社局部门预算单位构成表</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5"/>
        <w:gridCol w:w="4653"/>
        <w:gridCol w:w="1366"/>
        <w:gridCol w:w="1559"/>
      </w:tblGrid>
      <w:tr w:rsidR="00104949">
        <w:trPr>
          <w:trHeight w:val="567"/>
        </w:trPr>
        <w:tc>
          <w:tcPr>
            <w:tcW w:w="1035" w:type="dxa"/>
          </w:tcPr>
          <w:p w:rsidR="00104949" w:rsidRDefault="00B86A1C">
            <w:pPr>
              <w:pStyle w:val="a6"/>
              <w:spacing w:line="560" w:lineRule="exact"/>
              <w:jc w:val="center"/>
              <w:rPr>
                <w:rStyle w:val="a8"/>
                <w:rFonts w:ascii="仿宋_GB2312" w:eastAsia="仿宋_GB2312" w:hAnsi="微软雅黑" w:cs="宋体"/>
                <w:b w:val="0"/>
                <w:color w:val="333333"/>
                <w:sz w:val="32"/>
                <w:szCs w:val="32"/>
              </w:rPr>
            </w:pPr>
            <w:r>
              <w:rPr>
                <w:rStyle w:val="a8"/>
                <w:rFonts w:ascii="仿宋_GB2312" w:eastAsia="仿宋_GB2312" w:hAnsi="微软雅黑" w:cs="宋体" w:hint="eastAsia"/>
                <w:b w:val="0"/>
                <w:color w:val="333333"/>
                <w:sz w:val="32"/>
                <w:szCs w:val="32"/>
              </w:rPr>
              <w:t>序号</w:t>
            </w:r>
          </w:p>
        </w:tc>
        <w:tc>
          <w:tcPr>
            <w:tcW w:w="4653" w:type="dxa"/>
          </w:tcPr>
          <w:p w:rsidR="00104949" w:rsidRDefault="00B86A1C">
            <w:pPr>
              <w:pStyle w:val="a6"/>
              <w:spacing w:line="560" w:lineRule="exact"/>
              <w:jc w:val="center"/>
              <w:rPr>
                <w:rStyle w:val="a8"/>
                <w:rFonts w:ascii="仿宋_GB2312" w:eastAsia="仿宋_GB2312" w:hAnsi="微软雅黑" w:cs="宋体"/>
                <w:b w:val="0"/>
                <w:color w:val="333333"/>
                <w:sz w:val="32"/>
                <w:szCs w:val="32"/>
              </w:rPr>
            </w:pPr>
            <w:r>
              <w:rPr>
                <w:rStyle w:val="a8"/>
                <w:rFonts w:ascii="仿宋_GB2312" w:eastAsia="仿宋_GB2312" w:hAnsi="微软雅黑" w:cs="宋体" w:hint="eastAsia"/>
                <w:b w:val="0"/>
                <w:color w:val="333333"/>
                <w:sz w:val="32"/>
                <w:szCs w:val="32"/>
              </w:rPr>
              <w:t>单位名称</w:t>
            </w:r>
          </w:p>
        </w:tc>
        <w:tc>
          <w:tcPr>
            <w:tcW w:w="1366" w:type="dxa"/>
          </w:tcPr>
          <w:p w:rsidR="00104949" w:rsidRDefault="00B86A1C">
            <w:pPr>
              <w:pStyle w:val="a6"/>
              <w:spacing w:line="560" w:lineRule="exact"/>
              <w:jc w:val="center"/>
              <w:rPr>
                <w:rStyle w:val="a8"/>
                <w:rFonts w:ascii="仿宋_GB2312" w:eastAsia="仿宋_GB2312" w:hAnsi="微软雅黑" w:cs="宋体"/>
                <w:b w:val="0"/>
                <w:color w:val="333333"/>
              </w:rPr>
            </w:pPr>
            <w:r>
              <w:rPr>
                <w:rStyle w:val="a8"/>
                <w:rFonts w:ascii="仿宋_GB2312" w:eastAsia="仿宋_GB2312" w:hAnsi="微软雅黑" w:cs="宋体" w:hint="eastAsia"/>
                <w:b w:val="0"/>
                <w:color w:val="333333"/>
              </w:rPr>
              <w:t>单位性质</w:t>
            </w:r>
          </w:p>
        </w:tc>
        <w:tc>
          <w:tcPr>
            <w:tcW w:w="1559" w:type="dxa"/>
          </w:tcPr>
          <w:p w:rsidR="00104949" w:rsidRDefault="00B86A1C">
            <w:pPr>
              <w:pStyle w:val="a6"/>
              <w:spacing w:line="560" w:lineRule="exact"/>
              <w:jc w:val="center"/>
              <w:rPr>
                <w:rStyle w:val="a8"/>
                <w:rFonts w:ascii="仿宋_GB2312" w:eastAsia="仿宋_GB2312" w:hAnsi="微软雅黑" w:cs="宋体"/>
                <w:b w:val="0"/>
                <w:color w:val="333333"/>
                <w:sz w:val="32"/>
                <w:szCs w:val="32"/>
              </w:rPr>
            </w:pPr>
            <w:r>
              <w:rPr>
                <w:rStyle w:val="a8"/>
                <w:rFonts w:ascii="仿宋_GB2312" w:eastAsia="仿宋_GB2312" w:hAnsi="微软雅黑" w:cs="宋体" w:hint="eastAsia"/>
                <w:b w:val="0"/>
                <w:color w:val="333333"/>
                <w:sz w:val="32"/>
                <w:szCs w:val="32"/>
              </w:rPr>
              <w:t>经费形式</w:t>
            </w:r>
          </w:p>
        </w:tc>
      </w:tr>
      <w:tr w:rsidR="00104949">
        <w:trPr>
          <w:trHeight w:val="567"/>
        </w:trPr>
        <w:tc>
          <w:tcPr>
            <w:tcW w:w="1035" w:type="dxa"/>
          </w:tcPr>
          <w:p w:rsidR="00104949" w:rsidRDefault="00B86A1C">
            <w:pPr>
              <w:pStyle w:val="a6"/>
              <w:spacing w:line="560" w:lineRule="exact"/>
              <w:jc w:val="center"/>
              <w:rPr>
                <w:rStyle w:val="a8"/>
                <w:rFonts w:ascii="仿宋_GB2312" w:eastAsia="仿宋_GB2312" w:hAnsi="仿宋_GB2312" w:cs="仿宋_GB2312"/>
                <w:b w:val="0"/>
                <w:color w:val="333333"/>
                <w:sz w:val="30"/>
                <w:szCs w:val="30"/>
              </w:rPr>
            </w:pPr>
            <w:r>
              <w:rPr>
                <w:rStyle w:val="a8"/>
                <w:rFonts w:ascii="仿宋_GB2312" w:eastAsia="仿宋_GB2312" w:hAnsi="仿宋_GB2312" w:cs="仿宋_GB2312" w:hint="eastAsia"/>
                <w:b w:val="0"/>
                <w:color w:val="333333"/>
                <w:sz w:val="30"/>
                <w:szCs w:val="30"/>
              </w:rPr>
              <w:t>1</w:t>
            </w:r>
          </w:p>
        </w:tc>
        <w:tc>
          <w:tcPr>
            <w:tcW w:w="4653" w:type="dxa"/>
          </w:tcPr>
          <w:p w:rsidR="00104949" w:rsidRDefault="00B86A1C">
            <w:pPr>
              <w:pStyle w:val="a6"/>
              <w:spacing w:line="560" w:lineRule="exact"/>
              <w:jc w:val="both"/>
              <w:rPr>
                <w:rStyle w:val="a8"/>
                <w:rFonts w:ascii="仿宋_GB2312" w:eastAsia="仿宋_GB2312" w:hAnsi="仿宋_GB2312" w:cs="仿宋_GB2312"/>
                <w:b w:val="0"/>
                <w:color w:val="333333"/>
                <w:sz w:val="30"/>
                <w:szCs w:val="30"/>
              </w:rPr>
            </w:pPr>
            <w:r>
              <w:rPr>
                <w:rStyle w:val="a8"/>
                <w:rFonts w:ascii="仿宋_GB2312" w:eastAsia="仿宋_GB2312" w:hAnsi="仿宋_GB2312" w:cs="仿宋_GB2312" w:hint="eastAsia"/>
                <w:b w:val="0"/>
                <w:color w:val="333333"/>
                <w:sz w:val="30"/>
                <w:szCs w:val="30"/>
              </w:rPr>
              <w:t>丹凤县人力资源和社会保障局</w:t>
            </w:r>
          </w:p>
        </w:tc>
        <w:tc>
          <w:tcPr>
            <w:tcW w:w="1366" w:type="dxa"/>
          </w:tcPr>
          <w:p w:rsidR="00104949" w:rsidRDefault="00B86A1C">
            <w:pPr>
              <w:pStyle w:val="a6"/>
              <w:spacing w:line="560" w:lineRule="exact"/>
              <w:jc w:val="both"/>
              <w:rPr>
                <w:rStyle w:val="a8"/>
                <w:rFonts w:ascii="仿宋_GB2312" w:eastAsia="仿宋_GB2312" w:hAnsi="仿宋_GB2312" w:cs="仿宋_GB2312"/>
                <w:b w:val="0"/>
                <w:color w:val="333333"/>
                <w:sz w:val="30"/>
                <w:szCs w:val="30"/>
              </w:rPr>
            </w:pPr>
            <w:r>
              <w:rPr>
                <w:rStyle w:val="a8"/>
                <w:rFonts w:ascii="仿宋_GB2312" w:eastAsia="仿宋_GB2312" w:hAnsi="仿宋_GB2312" w:cs="仿宋_GB2312" w:hint="eastAsia"/>
                <w:b w:val="0"/>
                <w:color w:val="333333"/>
                <w:sz w:val="30"/>
                <w:szCs w:val="30"/>
              </w:rPr>
              <w:t>行政</w:t>
            </w:r>
          </w:p>
        </w:tc>
        <w:tc>
          <w:tcPr>
            <w:tcW w:w="1559" w:type="dxa"/>
            <w:vAlign w:val="center"/>
          </w:tcPr>
          <w:p w:rsidR="00104949" w:rsidRDefault="00B86A1C">
            <w:pPr>
              <w:widowControl/>
              <w:spacing w:before="100" w:beforeAutospacing="1" w:after="100" w:afterAutospacing="1" w:line="240" w:lineRule="auto"/>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全额</w:t>
            </w:r>
          </w:p>
        </w:tc>
      </w:tr>
      <w:tr w:rsidR="00104949">
        <w:trPr>
          <w:trHeight w:val="567"/>
        </w:trPr>
        <w:tc>
          <w:tcPr>
            <w:tcW w:w="1035" w:type="dxa"/>
          </w:tcPr>
          <w:p w:rsidR="00104949" w:rsidRDefault="00B86A1C">
            <w:pPr>
              <w:pStyle w:val="a6"/>
              <w:spacing w:line="560" w:lineRule="exact"/>
              <w:jc w:val="center"/>
              <w:rPr>
                <w:rStyle w:val="a8"/>
                <w:rFonts w:ascii="仿宋_GB2312" w:eastAsia="仿宋_GB2312" w:hAnsi="仿宋_GB2312" w:cs="仿宋_GB2312"/>
                <w:b w:val="0"/>
                <w:color w:val="333333"/>
                <w:sz w:val="30"/>
                <w:szCs w:val="30"/>
              </w:rPr>
            </w:pPr>
            <w:r>
              <w:rPr>
                <w:rStyle w:val="a8"/>
                <w:rFonts w:ascii="仿宋_GB2312" w:eastAsia="仿宋_GB2312" w:hAnsi="仿宋_GB2312" w:cs="仿宋_GB2312" w:hint="eastAsia"/>
                <w:b w:val="0"/>
                <w:color w:val="333333"/>
                <w:sz w:val="30"/>
                <w:szCs w:val="30"/>
              </w:rPr>
              <w:t>2</w:t>
            </w:r>
          </w:p>
        </w:tc>
        <w:tc>
          <w:tcPr>
            <w:tcW w:w="4653" w:type="dxa"/>
            <w:vAlign w:val="center"/>
          </w:tcPr>
          <w:p w:rsidR="00104949" w:rsidRDefault="00B86A1C">
            <w:pPr>
              <w:widowControl/>
              <w:spacing w:before="100" w:beforeAutospacing="1" w:after="100" w:afterAutospacing="1" w:line="240" w:lineRule="auto"/>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丹凤县机关事业单位养老保险基金办公室</w:t>
            </w:r>
          </w:p>
        </w:tc>
        <w:tc>
          <w:tcPr>
            <w:tcW w:w="1366" w:type="dxa"/>
          </w:tcPr>
          <w:p w:rsidR="00104949" w:rsidRDefault="00B86A1C">
            <w:pPr>
              <w:pStyle w:val="a6"/>
              <w:spacing w:line="560" w:lineRule="exact"/>
              <w:jc w:val="both"/>
              <w:rPr>
                <w:rStyle w:val="a8"/>
                <w:rFonts w:ascii="仿宋_GB2312" w:eastAsia="仿宋_GB2312" w:hAnsi="仿宋_GB2312" w:cs="仿宋_GB2312"/>
                <w:b w:val="0"/>
                <w:color w:val="333333"/>
                <w:sz w:val="30"/>
                <w:szCs w:val="30"/>
              </w:rPr>
            </w:pPr>
            <w:r>
              <w:rPr>
                <w:rStyle w:val="a8"/>
                <w:rFonts w:ascii="仿宋_GB2312" w:eastAsia="仿宋_GB2312" w:hAnsi="仿宋_GB2312" w:cs="仿宋_GB2312" w:hint="eastAsia"/>
                <w:b w:val="0"/>
                <w:color w:val="333333"/>
                <w:sz w:val="30"/>
                <w:szCs w:val="30"/>
              </w:rPr>
              <w:t>事业</w:t>
            </w:r>
          </w:p>
        </w:tc>
        <w:tc>
          <w:tcPr>
            <w:tcW w:w="1559" w:type="dxa"/>
            <w:vAlign w:val="center"/>
          </w:tcPr>
          <w:p w:rsidR="00104949" w:rsidRDefault="00B86A1C">
            <w:pPr>
              <w:widowControl/>
              <w:spacing w:before="100" w:beforeAutospacing="1" w:after="100" w:afterAutospacing="1" w:line="240" w:lineRule="auto"/>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全额</w:t>
            </w:r>
          </w:p>
        </w:tc>
      </w:tr>
      <w:tr w:rsidR="00104949">
        <w:trPr>
          <w:trHeight w:val="567"/>
        </w:trPr>
        <w:tc>
          <w:tcPr>
            <w:tcW w:w="1035" w:type="dxa"/>
          </w:tcPr>
          <w:p w:rsidR="00104949" w:rsidRDefault="00B86A1C">
            <w:pPr>
              <w:pStyle w:val="a6"/>
              <w:spacing w:line="560" w:lineRule="exact"/>
              <w:jc w:val="center"/>
              <w:rPr>
                <w:rStyle w:val="a8"/>
                <w:rFonts w:ascii="仿宋_GB2312" w:eastAsia="仿宋_GB2312" w:hAnsi="仿宋_GB2312" w:cs="仿宋_GB2312"/>
                <w:b w:val="0"/>
                <w:color w:val="333333"/>
                <w:sz w:val="30"/>
                <w:szCs w:val="30"/>
              </w:rPr>
            </w:pPr>
            <w:r>
              <w:rPr>
                <w:rStyle w:val="a8"/>
                <w:rFonts w:ascii="仿宋_GB2312" w:eastAsia="仿宋_GB2312" w:hAnsi="仿宋_GB2312" w:cs="仿宋_GB2312" w:hint="eastAsia"/>
                <w:b w:val="0"/>
                <w:color w:val="333333"/>
                <w:sz w:val="30"/>
                <w:szCs w:val="30"/>
              </w:rPr>
              <w:t>3</w:t>
            </w:r>
          </w:p>
        </w:tc>
        <w:tc>
          <w:tcPr>
            <w:tcW w:w="4653" w:type="dxa"/>
            <w:vAlign w:val="center"/>
          </w:tcPr>
          <w:p w:rsidR="00104949" w:rsidRDefault="00B86A1C">
            <w:pPr>
              <w:widowControl/>
              <w:spacing w:before="100" w:beforeAutospacing="1" w:after="100" w:afterAutospacing="1" w:line="240" w:lineRule="auto"/>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丹凤县人才交流中心</w:t>
            </w:r>
          </w:p>
        </w:tc>
        <w:tc>
          <w:tcPr>
            <w:tcW w:w="1366" w:type="dxa"/>
          </w:tcPr>
          <w:p w:rsidR="00104949" w:rsidRDefault="00B86A1C">
            <w:pPr>
              <w:pStyle w:val="a6"/>
              <w:spacing w:line="560" w:lineRule="exact"/>
              <w:jc w:val="both"/>
              <w:rPr>
                <w:rStyle w:val="a8"/>
                <w:rFonts w:ascii="仿宋_GB2312" w:eastAsia="仿宋_GB2312" w:hAnsi="仿宋_GB2312" w:cs="仿宋_GB2312"/>
                <w:b w:val="0"/>
                <w:color w:val="333333"/>
                <w:sz w:val="30"/>
                <w:szCs w:val="30"/>
              </w:rPr>
            </w:pPr>
            <w:r>
              <w:rPr>
                <w:rStyle w:val="a8"/>
                <w:rFonts w:ascii="仿宋_GB2312" w:eastAsia="仿宋_GB2312" w:hAnsi="仿宋_GB2312" w:cs="仿宋_GB2312" w:hint="eastAsia"/>
                <w:b w:val="0"/>
                <w:color w:val="333333"/>
                <w:sz w:val="30"/>
                <w:szCs w:val="30"/>
              </w:rPr>
              <w:t>事业</w:t>
            </w:r>
          </w:p>
        </w:tc>
        <w:tc>
          <w:tcPr>
            <w:tcW w:w="1559" w:type="dxa"/>
            <w:vAlign w:val="center"/>
          </w:tcPr>
          <w:p w:rsidR="00104949" w:rsidRDefault="00B86A1C">
            <w:pPr>
              <w:widowControl/>
              <w:spacing w:before="100" w:beforeAutospacing="1" w:after="100" w:afterAutospacing="1" w:line="240" w:lineRule="auto"/>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全额</w:t>
            </w:r>
          </w:p>
        </w:tc>
      </w:tr>
      <w:tr w:rsidR="00104949">
        <w:trPr>
          <w:trHeight w:val="567"/>
        </w:trPr>
        <w:tc>
          <w:tcPr>
            <w:tcW w:w="1035" w:type="dxa"/>
          </w:tcPr>
          <w:p w:rsidR="00104949" w:rsidRDefault="00B86A1C">
            <w:pPr>
              <w:pStyle w:val="a6"/>
              <w:spacing w:line="560" w:lineRule="exact"/>
              <w:jc w:val="center"/>
              <w:rPr>
                <w:rStyle w:val="a8"/>
                <w:rFonts w:ascii="仿宋_GB2312" w:eastAsia="仿宋_GB2312" w:hAnsi="仿宋_GB2312" w:cs="仿宋_GB2312"/>
                <w:b w:val="0"/>
                <w:color w:val="333333"/>
                <w:sz w:val="30"/>
                <w:szCs w:val="30"/>
              </w:rPr>
            </w:pPr>
            <w:r>
              <w:rPr>
                <w:rStyle w:val="a8"/>
                <w:rFonts w:ascii="仿宋_GB2312" w:eastAsia="仿宋_GB2312" w:hAnsi="仿宋_GB2312" w:cs="仿宋_GB2312" w:hint="eastAsia"/>
                <w:b w:val="0"/>
                <w:color w:val="333333"/>
                <w:sz w:val="30"/>
                <w:szCs w:val="30"/>
              </w:rPr>
              <w:t>4</w:t>
            </w:r>
          </w:p>
        </w:tc>
        <w:tc>
          <w:tcPr>
            <w:tcW w:w="4653" w:type="dxa"/>
            <w:vAlign w:val="center"/>
          </w:tcPr>
          <w:p w:rsidR="00104949" w:rsidRDefault="00B86A1C">
            <w:pPr>
              <w:widowControl/>
              <w:spacing w:before="100" w:beforeAutospacing="1" w:after="100" w:afterAutospacing="1" w:line="240" w:lineRule="auto"/>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丹凤县劳动监察大队</w:t>
            </w:r>
          </w:p>
        </w:tc>
        <w:tc>
          <w:tcPr>
            <w:tcW w:w="1366" w:type="dxa"/>
          </w:tcPr>
          <w:p w:rsidR="00104949" w:rsidRDefault="00B86A1C">
            <w:pPr>
              <w:pStyle w:val="a6"/>
              <w:spacing w:line="560" w:lineRule="exact"/>
              <w:jc w:val="both"/>
              <w:rPr>
                <w:rStyle w:val="a8"/>
                <w:rFonts w:ascii="仿宋_GB2312" w:eastAsia="仿宋_GB2312" w:hAnsi="仿宋_GB2312" w:cs="仿宋_GB2312"/>
                <w:b w:val="0"/>
                <w:color w:val="333333"/>
                <w:sz w:val="30"/>
                <w:szCs w:val="30"/>
              </w:rPr>
            </w:pPr>
            <w:r>
              <w:rPr>
                <w:rStyle w:val="a8"/>
                <w:rFonts w:ascii="仿宋_GB2312" w:eastAsia="仿宋_GB2312" w:hAnsi="仿宋_GB2312" w:cs="仿宋_GB2312" w:hint="eastAsia"/>
                <w:b w:val="0"/>
                <w:color w:val="333333"/>
                <w:sz w:val="30"/>
                <w:szCs w:val="30"/>
              </w:rPr>
              <w:t>事业</w:t>
            </w:r>
          </w:p>
        </w:tc>
        <w:tc>
          <w:tcPr>
            <w:tcW w:w="1559" w:type="dxa"/>
            <w:vAlign w:val="center"/>
          </w:tcPr>
          <w:p w:rsidR="00104949" w:rsidRDefault="00B86A1C">
            <w:pPr>
              <w:widowControl/>
              <w:spacing w:before="100" w:beforeAutospacing="1" w:after="100" w:afterAutospacing="1" w:line="240" w:lineRule="auto"/>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全额</w:t>
            </w:r>
          </w:p>
        </w:tc>
      </w:tr>
      <w:tr w:rsidR="00104949">
        <w:trPr>
          <w:trHeight w:val="567"/>
        </w:trPr>
        <w:tc>
          <w:tcPr>
            <w:tcW w:w="1035" w:type="dxa"/>
          </w:tcPr>
          <w:p w:rsidR="00104949" w:rsidRDefault="00B86A1C">
            <w:pPr>
              <w:pStyle w:val="a6"/>
              <w:spacing w:line="560" w:lineRule="exact"/>
              <w:jc w:val="center"/>
              <w:rPr>
                <w:rStyle w:val="a8"/>
                <w:rFonts w:ascii="仿宋_GB2312" w:eastAsia="仿宋_GB2312" w:hAnsi="仿宋_GB2312" w:cs="仿宋_GB2312"/>
                <w:b w:val="0"/>
                <w:color w:val="333333"/>
                <w:sz w:val="30"/>
                <w:szCs w:val="30"/>
              </w:rPr>
            </w:pPr>
            <w:r>
              <w:rPr>
                <w:rStyle w:val="a8"/>
                <w:rFonts w:ascii="仿宋_GB2312" w:eastAsia="仿宋_GB2312" w:hAnsi="仿宋_GB2312" w:cs="仿宋_GB2312" w:hint="eastAsia"/>
                <w:b w:val="0"/>
                <w:color w:val="333333"/>
                <w:sz w:val="30"/>
                <w:szCs w:val="30"/>
              </w:rPr>
              <w:t>5</w:t>
            </w:r>
          </w:p>
        </w:tc>
        <w:tc>
          <w:tcPr>
            <w:tcW w:w="4653" w:type="dxa"/>
            <w:vAlign w:val="center"/>
          </w:tcPr>
          <w:p w:rsidR="00104949" w:rsidRDefault="00B86A1C">
            <w:pPr>
              <w:widowControl/>
              <w:spacing w:before="100" w:beforeAutospacing="1" w:after="100" w:afterAutospacing="1" w:line="240" w:lineRule="auto"/>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丹凤县仲裁院</w:t>
            </w:r>
          </w:p>
        </w:tc>
        <w:tc>
          <w:tcPr>
            <w:tcW w:w="1366" w:type="dxa"/>
          </w:tcPr>
          <w:p w:rsidR="00104949" w:rsidRDefault="00B86A1C">
            <w:pPr>
              <w:pStyle w:val="a6"/>
              <w:spacing w:line="560" w:lineRule="exact"/>
              <w:jc w:val="both"/>
              <w:rPr>
                <w:rStyle w:val="a8"/>
                <w:rFonts w:ascii="仿宋_GB2312" w:eastAsia="仿宋_GB2312" w:hAnsi="仿宋_GB2312" w:cs="仿宋_GB2312"/>
                <w:b w:val="0"/>
                <w:color w:val="333333"/>
                <w:sz w:val="30"/>
                <w:szCs w:val="30"/>
              </w:rPr>
            </w:pPr>
            <w:r>
              <w:rPr>
                <w:rStyle w:val="a8"/>
                <w:rFonts w:ascii="仿宋_GB2312" w:eastAsia="仿宋_GB2312" w:hAnsi="仿宋_GB2312" w:cs="仿宋_GB2312" w:hint="eastAsia"/>
                <w:b w:val="0"/>
                <w:color w:val="333333"/>
                <w:sz w:val="30"/>
                <w:szCs w:val="30"/>
              </w:rPr>
              <w:t>事业</w:t>
            </w:r>
          </w:p>
        </w:tc>
        <w:tc>
          <w:tcPr>
            <w:tcW w:w="1559" w:type="dxa"/>
            <w:vAlign w:val="center"/>
          </w:tcPr>
          <w:p w:rsidR="00104949" w:rsidRDefault="00B86A1C">
            <w:pPr>
              <w:widowControl/>
              <w:spacing w:before="100" w:beforeAutospacing="1" w:after="100" w:afterAutospacing="1" w:line="240" w:lineRule="auto"/>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全额</w:t>
            </w:r>
          </w:p>
        </w:tc>
      </w:tr>
      <w:tr w:rsidR="00104949">
        <w:trPr>
          <w:trHeight w:val="567"/>
        </w:trPr>
        <w:tc>
          <w:tcPr>
            <w:tcW w:w="1035" w:type="dxa"/>
          </w:tcPr>
          <w:p w:rsidR="00104949" w:rsidRDefault="00B86A1C">
            <w:pPr>
              <w:pStyle w:val="a6"/>
              <w:spacing w:line="560" w:lineRule="exact"/>
              <w:jc w:val="center"/>
              <w:rPr>
                <w:rStyle w:val="a8"/>
                <w:rFonts w:ascii="仿宋_GB2312" w:eastAsia="仿宋_GB2312" w:hAnsi="仿宋_GB2312" w:cs="仿宋_GB2312"/>
                <w:b w:val="0"/>
                <w:color w:val="333333"/>
                <w:sz w:val="30"/>
                <w:szCs w:val="30"/>
              </w:rPr>
            </w:pPr>
            <w:r>
              <w:rPr>
                <w:rStyle w:val="a8"/>
                <w:rFonts w:ascii="仿宋_GB2312" w:eastAsia="仿宋_GB2312" w:hAnsi="仿宋_GB2312" w:cs="仿宋_GB2312" w:hint="eastAsia"/>
                <w:b w:val="0"/>
                <w:color w:val="333333"/>
                <w:sz w:val="30"/>
                <w:szCs w:val="30"/>
              </w:rPr>
              <w:t>6</w:t>
            </w:r>
          </w:p>
        </w:tc>
        <w:tc>
          <w:tcPr>
            <w:tcW w:w="4653" w:type="dxa"/>
            <w:vAlign w:val="center"/>
          </w:tcPr>
          <w:p w:rsidR="00104949" w:rsidRDefault="00B86A1C">
            <w:pPr>
              <w:widowControl/>
              <w:spacing w:before="100" w:beforeAutospacing="1" w:after="100" w:afterAutospacing="1" w:line="240" w:lineRule="auto"/>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丹凤县城乡居民社会养老保险办公室</w:t>
            </w:r>
          </w:p>
        </w:tc>
        <w:tc>
          <w:tcPr>
            <w:tcW w:w="1366" w:type="dxa"/>
          </w:tcPr>
          <w:p w:rsidR="00104949" w:rsidRDefault="00B86A1C">
            <w:pPr>
              <w:pStyle w:val="a6"/>
              <w:spacing w:line="560" w:lineRule="exact"/>
              <w:jc w:val="both"/>
              <w:rPr>
                <w:rStyle w:val="a8"/>
                <w:rFonts w:ascii="仿宋_GB2312" w:eastAsia="仿宋_GB2312" w:hAnsi="仿宋_GB2312" w:cs="仿宋_GB2312"/>
                <w:b w:val="0"/>
                <w:color w:val="333333"/>
                <w:sz w:val="30"/>
                <w:szCs w:val="30"/>
              </w:rPr>
            </w:pPr>
            <w:r>
              <w:rPr>
                <w:rStyle w:val="a8"/>
                <w:rFonts w:ascii="仿宋_GB2312" w:eastAsia="仿宋_GB2312" w:hAnsi="仿宋_GB2312" w:cs="仿宋_GB2312" w:hint="eastAsia"/>
                <w:b w:val="0"/>
                <w:color w:val="333333"/>
                <w:sz w:val="30"/>
                <w:szCs w:val="30"/>
              </w:rPr>
              <w:t>事业</w:t>
            </w:r>
          </w:p>
        </w:tc>
        <w:tc>
          <w:tcPr>
            <w:tcW w:w="1559" w:type="dxa"/>
            <w:vAlign w:val="center"/>
          </w:tcPr>
          <w:p w:rsidR="00104949" w:rsidRDefault="00B86A1C">
            <w:pPr>
              <w:widowControl/>
              <w:spacing w:before="100" w:beforeAutospacing="1" w:after="100" w:afterAutospacing="1" w:line="240" w:lineRule="auto"/>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全额</w:t>
            </w:r>
          </w:p>
        </w:tc>
      </w:tr>
      <w:tr w:rsidR="00104949">
        <w:trPr>
          <w:trHeight w:val="567"/>
        </w:trPr>
        <w:tc>
          <w:tcPr>
            <w:tcW w:w="1035" w:type="dxa"/>
          </w:tcPr>
          <w:p w:rsidR="00104949" w:rsidRDefault="00B86A1C">
            <w:pPr>
              <w:pStyle w:val="a6"/>
              <w:spacing w:line="560" w:lineRule="exact"/>
              <w:jc w:val="center"/>
              <w:rPr>
                <w:rStyle w:val="a8"/>
                <w:rFonts w:ascii="仿宋_GB2312" w:eastAsia="仿宋_GB2312" w:hAnsi="仿宋_GB2312" w:cs="仿宋_GB2312"/>
                <w:b w:val="0"/>
                <w:color w:val="333333"/>
                <w:sz w:val="30"/>
                <w:szCs w:val="30"/>
              </w:rPr>
            </w:pPr>
            <w:r>
              <w:rPr>
                <w:rStyle w:val="a8"/>
                <w:rFonts w:ascii="仿宋_GB2312" w:eastAsia="仿宋_GB2312" w:hAnsi="仿宋_GB2312" w:cs="仿宋_GB2312" w:hint="eastAsia"/>
                <w:b w:val="0"/>
                <w:color w:val="333333"/>
                <w:sz w:val="30"/>
                <w:szCs w:val="30"/>
              </w:rPr>
              <w:t>7</w:t>
            </w:r>
          </w:p>
        </w:tc>
        <w:tc>
          <w:tcPr>
            <w:tcW w:w="4653" w:type="dxa"/>
            <w:vAlign w:val="center"/>
          </w:tcPr>
          <w:p w:rsidR="00104949" w:rsidRDefault="00B86A1C">
            <w:pPr>
              <w:widowControl/>
              <w:spacing w:before="100" w:beforeAutospacing="1" w:after="100" w:afterAutospacing="1" w:line="240" w:lineRule="auto"/>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丹凤县就业管理局</w:t>
            </w:r>
          </w:p>
        </w:tc>
        <w:tc>
          <w:tcPr>
            <w:tcW w:w="1366" w:type="dxa"/>
          </w:tcPr>
          <w:p w:rsidR="00104949" w:rsidRDefault="00B86A1C">
            <w:pPr>
              <w:pStyle w:val="a6"/>
              <w:spacing w:line="560" w:lineRule="exact"/>
              <w:jc w:val="both"/>
              <w:rPr>
                <w:rStyle w:val="a8"/>
                <w:rFonts w:ascii="仿宋_GB2312" w:eastAsia="仿宋_GB2312" w:hAnsi="仿宋_GB2312" w:cs="仿宋_GB2312"/>
                <w:b w:val="0"/>
                <w:color w:val="333333"/>
                <w:sz w:val="30"/>
                <w:szCs w:val="30"/>
              </w:rPr>
            </w:pPr>
            <w:r>
              <w:rPr>
                <w:rStyle w:val="a8"/>
                <w:rFonts w:ascii="仿宋_GB2312" w:eastAsia="仿宋_GB2312" w:hAnsi="仿宋_GB2312" w:cs="仿宋_GB2312" w:hint="eastAsia"/>
                <w:b w:val="0"/>
                <w:color w:val="333333"/>
                <w:sz w:val="30"/>
                <w:szCs w:val="30"/>
              </w:rPr>
              <w:t>事业</w:t>
            </w:r>
          </w:p>
        </w:tc>
        <w:tc>
          <w:tcPr>
            <w:tcW w:w="1559" w:type="dxa"/>
            <w:vAlign w:val="center"/>
          </w:tcPr>
          <w:p w:rsidR="00104949" w:rsidRDefault="00B86A1C">
            <w:pPr>
              <w:widowControl/>
              <w:spacing w:before="100" w:beforeAutospacing="1" w:after="100" w:afterAutospacing="1" w:line="240" w:lineRule="auto"/>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全额</w:t>
            </w:r>
          </w:p>
        </w:tc>
      </w:tr>
      <w:tr w:rsidR="00104949">
        <w:trPr>
          <w:trHeight w:val="567"/>
        </w:trPr>
        <w:tc>
          <w:tcPr>
            <w:tcW w:w="1035" w:type="dxa"/>
          </w:tcPr>
          <w:p w:rsidR="00104949" w:rsidRDefault="00B86A1C">
            <w:pPr>
              <w:pStyle w:val="a6"/>
              <w:spacing w:line="560" w:lineRule="exact"/>
              <w:jc w:val="center"/>
              <w:rPr>
                <w:rStyle w:val="a8"/>
                <w:rFonts w:ascii="仿宋_GB2312" w:eastAsia="仿宋_GB2312" w:hAnsi="仿宋_GB2312" w:cs="仿宋_GB2312"/>
                <w:b w:val="0"/>
                <w:color w:val="333333"/>
                <w:sz w:val="30"/>
                <w:szCs w:val="30"/>
              </w:rPr>
            </w:pPr>
            <w:r>
              <w:rPr>
                <w:rStyle w:val="a8"/>
                <w:rFonts w:ascii="仿宋_GB2312" w:eastAsia="仿宋_GB2312" w:hAnsi="仿宋_GB2312" w:cs="仿宋_GB2312" w:hint="eastAsia"/>
                <w:b w:val="0"/>
                <w:color w:val="333333"/>
                <w:sz w:val="30"/>
                <w:szCs w:val="30"/>
              </w:rPr>
              <w:t>8</w:t>
            </w:r>
          </w:p>
        </w:tc>
        <w:tc>
          <w:tcPr>
            <w:tcW w:w="4653" w:type="dxa"/>
            <w:vAlign w:val="center"/>
          </w:tcPr>
          <w:p w:rsidR="00104949" w:rsidRDefault="00B86A1C">
            <w:pPr>
              <w:widowControl/>
              <w:spacing w:before="100" w:beforeAutospacing="1" w:after="100" w:afterAutospacing="1" w:line="240" w:lineRule="auto"/>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丹凤县社会保障局</w:t>
            </w:r>
          </w:p>
        </w:tc>
        <w:tc>
          <w:tcPr>
            <w:tcW w:w="1366" w:type="dxa"/>
          </w:tcPr>
          <w:p w:rsidR="00104949" w:rsidRDefault="00B86A1C">
            <w:pPr>
              <w:pStyle w:val="a6"/>
              <w:spacing w:line="560" w:lineRule="exact"/>
              <w:jc w:val="both"/>
              <w:rPr>
                <w:rStyle w:val="a8"/>
                <w:rFonts w:ascii="仿宋_GB2312" w:eastAsia="仿宋_GB2312" w:hAnsi="仿宋_GB2312" w:cs="仿宋_GB2312"/>
                <w:b w:val="0"/>
                <w:color w:val="333333"/>
                <w:sz w:val="30"/>
                <w:szCs w:val="30"/>
              </w:rPr>
            </w:pPr>
            <w:r>
              <w:rPr>
                <w:rStyle w:val="a8"/>
                <w:rFonts w:ascii="仿宋_GB2312" w:eastAsia="仿宋_GB2312" w:hAnsi="仿宋_GB2312" w:cs="仿宋_GB2312" w:hint="eastAsia"/>
                <w:b w:val="0"/>
                <w:color w:val="333333"/>
                <w:sz w:val="30"/>
                <w:szCs w:val="30"/>
              </w:rPr>
              <w:t>事业</w:t>
            </w:r>
          </w:p>
        </w:tc>
        <w:tc>
          <w:tcPr>
            <w:tcW w:w="1559" w:type="dxa"/>
            <w:vAlign w:val="center"/>
          </w:tcPr>
          <w:p w:rsidR="00104949" w:rsidRDefault="00B86A1C">
            <w:pPr>
              <w:widowControl/>
              <w:spacing w:before="100" w:beforeAutospacing="1" w:after="100" w:afterAutospacing="1" w:line="240" w:lineRule="auto"/>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全额</w:t>
            </w:r>
          </w:p>
        </w:tc>
      </w:tr>
    </w:tbl>
    <w:p w:rsidR="00104949" w:rsidRDefault="00B86A1C">
      <w:pPr>
        <w:ind w:firstLineChars="200" w:firstLine="640"/>
        <w:rPr>
          <w:rFonts w:ascii="黑体" w:eastAsia="黑体" w:hAnsi="黑体" w:cs="黑体"/>
          <w:sz w:val="32"/>
          <w:szCs w:val="32"/>
        </w:rPr>
      </w:pPr>
      <w:r>
        <w:rPr>
          <w:rFonts w:ascii="黑体" w:eastAsia="黑体" w:hAnsi="黑体" w:cs="黑体" w:hint="eastAsia"/>
          <w:sz w:val="32"/>
          <w:szCs w:val="32"/>
        </w:rPr>
        <w:t>四、部门人员情况说明</w:t>
      </w:r>
    </w:p>
    <w:p w:rsidR="00104949" w:rsidRDefault="00B86A1C">
      <w:pPr>
        <w:rPr>
          <w:rFonts w:ascii="仿宋_GB2312" w:eastAsia="仿宋_GB2312" w:hAnsi="仿宋_GB2312" w:cs="仿宋_GB2312"/>
          <w:sz w:val="32"/>
          <w:szCs w:val="32"/>
        </w:rPr>
      </w:pPr>
      <w:r>
        <w:rPr>
          <w:rFonts w:hint="eastAsia"/>
        </w:rPr>
        <w:t xml:space="preserve">      </w:t>
      </w:r>
      <w:r>
        <w:rPr>
          <w:rFonts w:ascii="仿宋_GB2312" w:eastAsia="仿宋_GB2312" w:hAnsi="仿宋_GB2312" w:cs="仿宋_GB2312" w:hint="eastAsia"/>
          <w:sz w:val="32"/>
          <w:szCs w:val="32"/>
        </w:rPr>
        <w:t xml:space="preserve">截止2018年底，本部门人员编制 78 人，其中行政编制19人、事业编制59 人；实有人员79 人，其中行政 19 </w:t>
      </w:r>
      <w:r>
        <w:rPr>
          <w:rFonts w:ascii="仿宋_GB2312" w:eastAsia="仿宋_GB2312" w:hAnsi="仿宋_GB2312" w:cs="仿宋_GB2312" w:hint="eastAsia"/>
          <w:sz w:val="32"/>
          <w:szCs w:val="32"/>
        </w:rPr>
        <w:lastRenderedPageBreak/>
        <w:t>人、事业60 人。单位管理的离退休人员6 人。</w:t>
      </w:r>
    </w:p>
    <w:p w:rsidR="00104949" w:rsidRDefault="00B86A1C" w:rsidP="00471CAF">
      <w:pPr>
        <w:pStyle w:val="a6"/>
        <w:spacing w:afterLines="100" w:line="560" w:lineRule="exact"/>
        <w:jc w:val="center"/>
        <w:rPr>
          <w:b/>
          <w:color w:val="333333"/>
          <w:sz w:val="32"/>
          <w:szCs w:val="32"/>
        </w:rPr>
      </w:pPr>
      <w:r>
        <w:rPr>
          <w:rFonts w:hint="eastAsia"/>
          <w:b/>
          <w:color w:val="333333"/>
          <w:sz w:val="32"/>
          <w:szCs w:val="32"/>
        </w:rPr>
        <w:t>丹凤县人力资源和社会保障局人员情况表</w:t>
      </w:r>
    </w:p>
    <w:tbl>
      <w:tblPr>
        <w:tblW w:w="9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58"/>
        <w:gridCol w:w="840"/>
        <w:gridCol w:w="735"/>
        <w:gridCol w:w="855"/>
        <w:gridCol w:w="750"/>
        <w:gridCol w:w="795"/>
        <w:gridCol w:w="780"/>
        <w:gridCol w:w="1122"/>
      </w:tblGrid>
      <w:tr w:rsidR="00104949">
        <w:trPr>
          <w:trHeight w:val="567"/>
          <w:jc w:val="center"/>
        </w:trPr>
        <w:tc>
          <w:tcPr>
            <w:tcW w:w="3158" w:type="dxa"/>
            <w:vMerge w:val="restart"/>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hint="eastAsia"/>
                <w:color w:val="333333"/>
                <w:sz w:val="28"/>
                <w:szCs w:val="28"/>
              </w:rPr>
              <w:t>单位名称</w:t>
            </w:r>
          </w:p>
        </w:tc>
        <w:tc>
          <w:tcPr>
            <w:tcW w:w="2430" w:type="dxa"/>
            <w:gridSpan w:val="3"/>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hint="eastAsia"/>
                <w:color w:val="333333"/>
                <w:sz w:val="28"/>
                <w:szCs w:val="28"/>
              </w:rPr>
              <w:t>人员编制</w:t>
            </w:r>
          </w:p>
        </w:tc>
        <w:tc>
          <w:tcPr>
            <w:tcW w:w="2325" w:type="dxa"/>
            <w:gridSpan w:val="3"/>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hint="eastAsia"/>
                <w:color w:val="333333"/>
                <w:sz w:val="28"/>
                <w:szCs w:val="28"/>
              </w:rPr>
              <w:t>实有人员</w:t>
            </w:r>
          </w:p>
        </w:tc>
        <w:tc>
          <w:tcPr>
            <w:tcW w:w="1122" w:type="dxa"/>
            <w:vMerge w:val="restart"/>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hint="eastAsia"/>
                <w:color w:val="333333"/>
                <w:sz w:val="28"/>
                <w:szCs w:val="28"/>
              </w:rPr>
              <w:t>离退休人员</w:t>
            </w:r>
          </w:p>
        </w:tc>
      </w:tr>
      <w:tr w:rsidR="00104949">
        <w:trPr>
          <w:trHeight w:val="567"/>
          <w:jc w:val="center"/>
        </w:trPr>
        <w:tc>
          <w:tcPr>
            <w:tcW w:w="3158" w:type="dxa"/>
            <w:vMerge/>
          </w:tcPr>
          <w:p w:rsidR="00104949" w:rsidRDefault="00104949">
            <w:pPr>
              <w:pStyle w:val="a6"/>
              <w:spacing w:line="560" w:lineRule="exact"/>
              <w:rPr>
                <w:rFonts w:ascii="仿宋_GB2312" w:eastAsia="仿宋_GB2312" w:hAnsi="微软雅黑"/>
                <w:color w:val="333333"/>
                <w:sz w:val="32"/>
                <w:szCs w:val="32"/>
              </w:rPr>
            </w:pPr>
          </w:p>
        </w:tc>
        <w:tc>
          <w:tcPr>
            <w:tcW w:w="84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hint="eastAsia"/>
                <w:color w:val="333333"/>
                <w:sz w:val="28"/>
                <w:szCs w:val="28"/>
              </w:rPr>
              <w:t>合计</w:t>
            </w:r>
          </w:p>
        </w:tc>
        <w:tc>
          <w:tcPr>
            <w:tcW w:w="735"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hint="eastAsia"/>
                <w:color w:val="333333"/>
                <w:sz w:val="28"/>
                <w:szCs w:val="28"/>
              </w:rPr>
              <w:t>行政</w:t>
            </w:r>
          </w:p>
        </w:tc>
        <w:tc>
          <w:tcPr>
            <w:tcW w:w="855"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hint="eastAsia"/>
                <w:color w:val="333333"/>
                <w:sz w:val="28"/>
                <w:szCs w:val="28"/>
              </w:rPr>
              <w:t>事业</w:t>
            </w:r>
          </w:p>
        </w:tc>
        <w:tc>
          <w:tcPr>
            <w:tcW w:w="75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hint="eastAsia"/>
                <w:color w:val="333333"/>
                <w:sz w:val="28"/>
                <w:szCs w:val="28"/>
              </w:rPr>
              <w:t>合计</w:t>
            </w:r>
          </w:p>
        </w:tc>
        <w:tc>
          <w:tcPr>
            <w:tcW w:w="795"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hint="eastAsia"/>
                <w:color w:val="333333"/>
                <w:sz w:val="28"/>
                <w:szCs w:val="28"/>
              </w:rPr>
              <w:t>行政</w:t>
            </w:r>
          </w:p>
        </w:tc>
        <w:tc>
          <w:tcPr>
            <w:tcW w:w="78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hint="eastAsia"/>
                <w:color w:val="333333"/>
                <w:sz w:val="28"/>
                <w:szCs w:val="28"/>
              </w:rPr>
              <w:t>事业</w:t>
            </w:r>
          </w:p>
        </w:tc>
        <w:tc>
          <w:tcPr>
            <w:tcW w:w="1122" w:type="dxa"/>
            <w:vMerge/>
          </w:tcPr>
          <w:p w:rsidR="00104949" w:rsidRDefault="00104949">
            <w:pPr>
              <w:pStyle w:val="a6"/>
              <w:spacing w:line="560" w:lineRule="exact"/>
              <w:rPr>
                <w:rFonts w:ascii="仿宋_GB2312" w:eastAsia="仿宋_GB2312" w:hAnsi="微软雅黑"/>
                <w:color w:val="333333"/>
                <w:sz w:val="32"/>
                <w:szCs w:val="32"/>
              </w:rPr>
            </w:pPr>
          </w:p>
        </w:tc>
      </w:tr>
      <w:tr w:rsidR="00104949">
        <w:trPr>
          <w:trHeight w:val="595"/>
          <w:jc w:val="center"/>
        </w:trPr>
        <w:tc>
          <w:tcPr>
            <w:tcW w:w="3158" w:type="dxa"/>
          </w:tcPr>
          <w:p w:rsidR="00104949" w:rsidRDefault="00B86A1C">
            <w:pPr>
              <w:pStyle w:val="a6"/>
              <w:spacing w:line="400" w:lineRule="exact"/>
              <w:jc w:val="both"/>
              <w:rPr>
                <w:rStyle w:val="a8"/>
                <w:rFonts w:ascii="仿宋_GB2312" w:eastAsia="仿宋_GB2312" w:hAnsi="微软雅黑" w:cs="宋体"/>
                <w:b w:val="0"/>
                <w:color w:val="333333"/>
              </w:rPr>
            </w:pPr>
            <w:r>
              <w:rPr>
                <w:rStyle w:val="a8"/>
                <w:rFonts w:ascii="仿宋_GB2312" w:eastAsia="仿宋_GB2312" w:hAnsi="微软雅黑" w:cs="宋体" w:hint="eastAsia"/>
                <w:b w:val="0"/>
                <w:color w:val="333333"/>
              </w:rPr>
              <w:t>丹凤县人力资源和社会保障局</w:t>
            </w:r>
          </w:p>
        </w:tc>
        <w:tc>
          <w:tcPr>
            <w:tcW w:w="84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19</w:t>
            </w:r>
          </w:p>
        </w:tc>
        <w:tc>
          <w:tcPr>
            <w:tcW w:w="735"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19</w:t>
            </w:r>
          </w:p>
        </w:tc>
        <w:tc>
          <w:tcPr>
            <w:tcW w:w="855" w:type="dxa"/>
            <w:vAlign w:val="center"/>
          </w:tcPr>
          <w:p w:rsidR="00104949" w:rsidRDefault="00104949">
            <w:pPr>
              <w:pStyle w:val="a6"/>
              <w:spacing w:line="560" w:lineRule="exact"/>
              <w:jc w:val="center"/>
              <w:rPr>
                <w:rFonts w:ascii="仿宋_GB2312" w:eastAsia="仿宋_GB2312" w:hAnsi="微软雅黑"/>
                <w:color w:val="333333"/>
                <w:sz w:val="28"/>
                <w:szCs w:val="28"/>
              </w:rPr>
            </w:pPr>
          </w:p>
        </w:tc>
        <w:tc>
          <w:tcPr>
            <w:tcW w:w="75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19</w:t>
            </w:r>
          </w:p>
        </w:tc>
        <w:tc>
          <w:tcPr>
            <w:tcW w:w="795"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19</w:t>
            </w:r>
          </w:p>
        </w:tc>
        <w:tc>
          <w:tcPr>
            <w:tcW w:w="780" w:type="dxa"/>
            <w:vAlign w:val="center"/>
          </w:tcPr>
          <w:p w:rsidR="00104949" w:rsidRDefault="00104949">
            <w:pPr>
              <w:pStyle w:val="a6"/>
              <w:spacing w:line="560" w:lineRule="exact"/>
              <w:jc w:val="center"/>
              <w:rPr>
                <w:rFonts w:ascii="仿宋_GB2312" w:eastAsia="仿宋_GB2312" w:hAnsi="微软雅黑"/>
                <w:color w:val="333333"/>
                <w:sz w:val="28"/>
                <w:szCs w:val="28"/>
              </w:rPr>
            </w:pPr>
          </w:p>
        </w:tc>
        <w:tc>
          <w:tcPr>
            <w:tcW w:w="1122" w:type="dxa"/>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6</w:t>
            </w:r>
          </w:p>
        </w:tc>
      </w:tr>
      <w:tr w:rsidR="00104949">
        <w:trPr>
          <w:trHeight w:val="567"/>
          <w:jc w:val="center"/>
        </w:trPr>
        <w:tc>
          <w:tcPr>
            <w:tcW w:w="3158" w:type="dxa"/>
            <w:vAlign w:val="center"/>
          </w:tcPr>
          <w:p w:rsidR="00104949" w:rsidRDefault="00B86A1C">
            <w:pPr>
              <w:widowControl/>
              <w:spacing w:before="100" w:beforeAutospacing="1" w:after="100" w:afterAutospacing="1" w:line="4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丹凤县机关事业单位养老保险基金办公室</w:t>
            </w:r>
          </w:p>
        </w:tc>
        <w:tc>
          <w:tcPr>
            <w:tcW w:w="84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9</w:t>
            </w:r>
          </w:p>
        </w:tc>
        <w:tc>
          <w:tcPr>
            <w:tcW w:w="735" w:type="dxa"/>
            <w:vAlign w:val="center"/>
          </w:tcPr>
          <w:p w:rsidR="00104949" w:rsidRDefault="00104949">
            <w:pPr>
              <w:pStyle w:val="a6"/>
              <w:spacing w:line="560" w:lineRule="exact"/>
              <w:jc w:val="center"/>
              <w:rPr>
                <w:rFonts w:ascii="仿宋_GB2312" w:eastAsia="仿宋_GB2312" w:hAnsi="微软雅黑"/>
                <w:color w:val="333333"/>
                <w:sz w:val="28"/>
                <w:szCs w:val="28"/>
              </w:rPr>
            </w:pPr>
          </w:p>
        </w:tc>
        <w:tc>
          <w:tcPr>
            <w:tcW w:w="855"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9</w:t>
            </w:r>
          </w:p>
        </w:tc>
        <w:tc>
          <w:tcPr>
            <w:tcW w:w="75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7</w:t>
            </w:r>
          </w:p>
        </w:tc>
        <w:tc>
          <w:tcPr>
            <w:tcW w:w="795" w:type="dxa"/>
            <w:vAlign w:val="center"/>
          </w:tcPr>
          <w:p w:rsidR="00104949" w:rsidRDefault="00104949">
            <w:pPr>
              <w:pStyle w:val="a6"/>
              <w:spacing w:line="560" w:lineRule="exact"/>
              <w:jc w:val="center"/>
              <w:rPr>
                <w:rFonts w:ascii="仿宋_GB2312" w:eastAsia="仿宋_GB2312" w:hAnsi="微软雅黑"/>
                <w:color w:val="333333"/>
                <w:sz w:val="28"/>
                <w:szCs w:val="28"/>
              </w:rPr>
            </w:pPr>
          </w:p>
        </w:tc>
        <w:tc>
          <w:tcPr>
            <w:tcW w:w="78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7</w:t>
            </w:r>
          </w:p>
        </w:tc>
        <w:tc>
          <w:tcPr>
            <w:tcW w:w="1122" w:type="dxa"/>
          </w:tcPr>
          <w:p w:rsidR="00104949" w:rsidRDefault="00104949">
            <w:pPr>
              <w:pStyle w:val="a6"/>
              <w:spacing w:line="560" w:lineRule="exact"/>
              <w:jc w:val="center"/>
              <w:rPr>
                <w:rFonts w:ascii="仿宋_GB2312" w:eastAsia="仿宋_GB2312" w:hAnsi="微软雅黑"/>
                <w:color w:val="333333"/>
                <w:sz w:val="28"/>
                <w:szCs w:val="28"/>
              </w:rPr>
            </w:pPr>
          </w:p>
        </w:tc>
      </w:tr>
      <w:tr w:rsidR="00104949">
        <w:trPr>
          <w:trHeight w:val="567"/>
          <w:jc w:val="center"/>
        </w:trPr>
        <w:tc>
          <w:tcPr>
            <w:tcW w:w="3158" w:type="dxa"/>
            <w:vAlign w:val="center"/>
          </w:tcPr>
          <w:p w:rsidR="00104949" w:rsidRDefault="00B86A1C">
            <w:pPr>
              <w:widowControl/>
              <w:spacing w:before="100" w:beforeAutospacing="1" w:after="100" w:afterAutospacing="1" w:line="4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丹凤县人才交流服务中心</w:t>
            </w:r>
          </w:p>
        </w:tc>
        <w:tc>
          <w:tcPr>
            <w:tcW w:w="84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5</w:t>
            </w:r>
          </w:p>
        </w:tc>
        <w:tc>
          <w:tcPr>
            <w:tcW w:w="735" w:type="dxa"/>
            <w:vAlign w:val="center"/>
          </w:tcPr>
          <w:p w:rsidR="00104949" w:rsidRDefault="00104949">
            <w:pPr>
              <w:pStyle w:val="a6"/>
              <w:spacing w:line="560" w:lineRule="exact"/>
              <w:jc w:val="center"/>
              <w:rPr>
                <w:rFonts w:ascii="仿宋_GB2312" w:eastAsia="仿宋_GB2312" w:hAnsi="微软雅黑"/>
                <w:color w:val="333333"/>
                <w:sz w:val="28"/>
                <w:szCs w:val="28"/>
              </w:rPr>
            </w:pPr>
          </w:p>
        </w:tc>
        <w:tc>
          <w:tcPr>
            <w:tcW w:w="855"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5</w:t>
            </w:r>
          </w:p>
        </w:tc>
        <w:tc>
          <w:tcPr>
            <w:tcW w:w="75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5</w:t>
            </w:r>
          </w:p>
        </w:tc>
        <w:tc>
          <w:tcPr>
            <w:tcW w:w="795" w:type="dxa"/>
            <w:vAlign w:val="center"/>
          </w:tcPr>
          <w:p w:rsidR="00104949" w:rsidRDefault="00104949">
            <w:pPr>
              <w:pStyle w:val="a6"/>
              <w:spacing w:line="560" w:lineRule="exact"/>
              <w:jc w:val="center"/>
              <w:rPr>
                <w:rFonts w:ascii="仿宋_GB2312" w:eastAsia="仿宋_GB2312" w:hAnsi="微软雅黑"/>
                <w:color w:val="333333"/>
                <w:sz w:val="28"/>
                <w:szCs w:val="28"/>
              </w:rPr>
            </w:pPr>
          </w:p>
        </w:tc>
        <w:tc>
          <w:tcPr>
            <w:tcW w:w="78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5</w:t>
            </w:r>
          </w:p>
        </w:tc>
        <w:tc>
          <w:tcPr>
            <w:tcW w:w="1122" w:type="dxa"/>
          </w:tcPr>
          <w:p w:rsidR="00104949" w:rsidRDefault="00104949">
            <w:pPr>
              <w:pStyle w:val="a6"/>
              <w:spacing w:line="560" w:lineRule="exact"/>
              <w:jc w:val="center"/>
              <w:rPr>
                <w:rFonts w:ascii="仿宋_GB2312" w:eastAsia="仿宋_GB2312" w:hAnsi="微软雅黑"/>
                <w:color w:val="333333"/>
                <w:sz w:val="28"/>
                <w:szCs w:val="28"/>
              </w:rPr>
            </w:pPr>
          </w:p>
        </w:tc>
      </w:tr>
      <w:tr w:rsidR="00104949">
        <w:trPr>
          <w:trHeight w:val="567"/>
          <w:jc w:val="center"/>
        </w:trPr>
        <w:tc>
          <w:tcPr>
            <w:tcW w:w="3158" w:type="dxa"/>
            <w:vAlign w:val="center"/>
          </w:tcPr>
          <w:p w:rsidR="00104949" w:rsidRDefault="00B86A1C">
            <w:pPr>
              <w:widowControl/>
              <w:spacing w:before="100" w:beforeAutospacing="1" w:after="100" w:afterAutospacing="1" w:line="4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丹凤县劳动保障监察大队</w:t>
            </w:r>
          </w:p>
        </w:tc>
        <w:tc>
          <w:tcPr>
            <w:tcW w:w="84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3</w:t>
            </w:r>
          </w:p>
        </w:tc>
        <w:tc>
          <w:tcPr>
            <w:tcW w:w="735" w:type="dxa"/>
            <w:vAlign w:val="center"/>
          </w:tcPr>
          <w:p w:rsidR="00104949" w:rsidRDefault="00104949">
            <w:pPr>
              <w:pStyle w:val="a6"/>
              <w:spacing w:line="560" w:lineRule="exact"/>
              <w:jc w:val="center"/>
              <w:rPr>
                <w:rFonts w:ascii="仿宋_GB2312" w:eastAsia="仿宋_GB2312" w:hAnsi="微软雅黑"/>
                <w:color w:val="333333"/>
                <w:sz w:val="28"/>
                <w:szCs w:val="28"/>
              </w:rPr>
            </w:pPr>
          </w:p>
        </w:tc>
        <w:tc>
          <w:tcPr>
            <w:tcW w:w="855"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3</w:t>
            </w:r>
          </w:p>
        </w:tc>
        <w:tc>
          <w:tcPr>
            <w:tcW w:w="75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3</w:t>
            </w:r>
          </w:p>
        </w:tc>
        <w:tc>
          <w:tcPr>
            <w:tcW w:w="795" w:type="dxa"/>
            <w:vAlign w:val="center"/>
          </w:tcPr>
          <w:p w:rsidR="00104949" w:rsidRDefault="00104949">
            <w:pPr>
              <w:pStyle w:val="a6"/>
              <w:spacing w:line="560" w:lineRule="exact"/>
              <w:jc w:val="center"/>
              <w:rPr>
                <w:rFonts w:ascii="仿宋_GB2312" w:eastAsia="仿宋_GB2312" w:hAnsi="微软雅黑"/>
                <w:color w:val="333333"/>
                <w:sz w:val="28"/>
                <w:szCs w:val="28"/>
              </w:rPr>
            </w:pPr>
          </w:p>
        </w:tc>
        <w:tc>
          <w:tcPr>
            <w:tcW w:w="78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3</w:t>
            </w:r>
          </w:p>
        </w:tc>
        <w:tc>
          <w:tcPr>
            <w:tcW w:w="1122" w:type="dxa"/>
          </w:tcPr>
          <w:p w:rsidR="00104949" w:rsidRDefault="00104949">
            <w:pPr>
              <w:pStyle w:val="a6"/>
              <w:spacing w:line="560" w:lineRule="exact"/>
              <w:jc w:val="center"/>
              <w:rPr>
                <w:rFonts w:ascii="仿宋_GB2312" w:eastAsia="仿宋_GB2312" w:hAnsi="微软雅黑"/>
                <w:color w:val="333333"/>
                <w:sz w:val="28"/>
                <w:szCs w:val="28"/>
              </w:rPr>
            </w:pPr>
          </w:p>
        </w:tc>
      </w:tr>
      <w:tr w:rsidR="00104949">
        <w:trPr>
          <w:trHeight w:val="567"/>
          <w:jc w:val="center"/>
        </w:trPr>
        <w:tc>
          <w:tcPr>
            <w:tcW w:w="3158" w:type="dxa"/>
            <w:vAlign w:val="center"/>
          </w:tcPr>
          <w:p w:rsidR="00104949" w:rsidRDefault="00B86A1C">
            <w:pPr>
              <w:widowControl/>
              <w:spacing w:before="100" w:beforeAutospacing="1" w:after="100" w:afterAutospacing="1" w:line="4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丹凤县劳动人事争议仲裁院</w:t>
            </w:r>
          </w:p>
        </w:tc>
        <w:tc>
          <w:tcPr>
            <w:tcW w:w="84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5</w:t>
            </w:r>
          </w:p>
        </w:tc>
        <w:tc>
          <w:tcPr>
            <w:tcW w:w="735" w:type="dxa"/>
            <w:vAlign w:val="center"/>
          </w:tcPr>
          <w:p w:rsidR="00104949" w:rsidRDefault="00104949">
            <w:pPr>
              <w:pStyle w:val="a6"/>
              <w:spacing w:line="560" w:lineRule="exact"/>
              <w:jc w:val="center"/>
              <w:rPr>
                <w:rFonts w:ascii="仿宋_GB2312" w:eastAsia="仿宋_GB2312" w:hAnsi="微软雅黑"/>
                <w:color w:val="333333"/>
                <w:sz w:val="28"/>
                <w:szCs w:val="28"/>
              </w:rPr>
            </w:pPr>
          </w:p>
        </w:tc>
        <w:tc>
          <w:tcPr>
            <w:tcW w:w="855"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5</w:t>
            </w:r>
          </w:p>
        </w:tc>
        <w:tc>
          <w:tcPr>
            <w:tcW w:w="75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4</w:t>
            </w:r>
          </w:p>
        </w:tc>
        <w:tc>
          <w:tcPr>
            <w:tcW w:w="795" w:type="dxa"/>
            <w:vAlign w:val="center"/>
          </w:tcPr>
          <w:p w:rsidR="00104949" w:rsidRDefault="00104949">
            <w:pPr>
              <w:pStyle w:val="a6"/>
              <w:spacing w:line="560" w:lineRule="exact"/>
              <w:jc w:val="center"/>
              <w:rPr>
                <w:rFonts w:ascii="仿宋_GB2312" w:eastAsia="仿宋_GB2312" w:hAnsi="微软雅黑"/>
                <w:color w:val="333333"/>
                <w:sz w:val="28"/>
                <w:szCs w:val="28"/>
              </w:rPr>
            </w:pPr>
          </w:p>
        </w:tc>
        <w:tc>
          <w:tcPr>
            <w:tcW w:w="78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4</w:t>
            </w:r>
          </w:p>
        </w:tc>
        <w:tc>
          <w:tcPr>
            <w:tcW w:w="1122" w:type="dxa"/>
          </w:tcPr>
          <w:p w:rsidR="00104949" w:rsidRDefault="00104949">
            <w:pPr>
              <w:pStyle w:val="a6"/>
              <w:spacing w:line="560" w:lineRule="exact"/>
              <w:jc w:val="center"/>
              <w:rPr>
                <w:rFonts w:ascii="仿宋_GB2312" w:eastAsia="仿宋_GB2312" w:hAnsi="微软雅黑"/>
                <w:color w:val="333333"/>
                <w:sz w:val="28"/>
                <w:szCs w:val="28"/>
              </w:rPr>
            </w:pPr>
          </w:p>
        </w:tc>
      </w:tr>
      <w:tr w:rsidR="00104949">
        <w:trPr>
          <w:trHeight w:hRule="exact" w:val="918"/>
          <w:jc w:val="center"/>
        </w:trPr>
        <w:tc>
          <w:tcPr>
            <w:tcW w:w="3158" w:type="dxa"/>
            <w:vAlign w:val="center"/>
          </w:tcPr>
          <w:p w:rsidR="00104949" w:rsidRDefault="00B86A1C">
            <w:pPr>
              <w:widowControl/>
              <w:spacing w:before="100" w:beforeAutospacing="1" w:after="100" w:afterAutospacing="1" w:line="4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丹凤县城乡居民社会养老保险办公室</w:t>
            </w:r>
          </w:p>
        </w:tc>
        <w:tc>
          <w:tcPr>
            <w:tcW w:w="84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10</w:t>
            </w:r>
          </w:p>
        </w:tc>
        <w:tc>
          <w:tcPr>
            <w:tcW w:w="735" w:type="dxa"/>
            <w:vAlign w:val="center"/>
          </w:tcPr>
          <w:p w:rsidR="00104949" w:rsidRDefault="00104949">
            <w:pPr>
              <w:pStyle w:val="a6"/>
              <w:spacing w:line="560" w:lineRule="exact"/>
              <w:jc w:val="center"/>
              <w:rPr>
                <w:rFonts w:ascii="仿宋_GB2312" w:eastAsia="仿宋_GB2312" w:hAnsi="微软雅黑"/>
                <w:color w:val="333333"/>
                <w:sz w:val="28"/>
                <w:szCs w:val="28"/>
              </w:rPr>
            </w:pPr>
          </w:p>
        </w:tc>
        <w:tc>
          <w:tcPr>
            <w:tcW w:w="855"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10</w:t>
            </w:r>
          </w:p>
        </w:tc>
        <w:tc>
          <w:tcPr>
            <w:tcW w:w="75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11</w:t>
            </w:r>
          </w:p>
        </w:tc>
        <w:tc>
          <w:tcPr>
            <w:tcW w:w="795" w:type="dxa"/>
            <w:vAlign w:val="center"/>
          </w:tcPr>
          <w:p w:rsidR="00104949" w:rsidRDefault="00104949">
            <w:pPr>
              <w:pStyle w:val="a6"/>
              <w:spacing w:line="560" w:lineRule="exact"/>
              <w:jc w:val="center"/>
              <w:rPr>
                <w:rFonts w:ascii="仿宋_GB2312" w:eastAsia="仿宋_GB2312" w:hAnsi="微软雅黑"/>
                <w:color w:val="333333"/>
                <w:sz w:val="28"/>
                <w:szCs w:val="28"/>
              </w:rPr>
            </w:pPr>
          </w:p>
        </w:tc>
        <w:tc>
          <w:tcPr>
            <w:tcW w:w="78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11</w:t>
            </w:r>
          </w:p>
        </w:tc>
        <w:tc>
          <w:tcPr>
            <w:tcW w:w="1122" w:type="dxa"/>
          </w:tcPr>
          <w:p w:rsidR="00104949" w:rsidRDefault="00104949">
            <w:pPr>
              <w:pStyle w:val="a6"/>
              <w:spacing w:line="560" w:lineRule="exact"/>
              <w:jc w:val="center"/>
              <w:rPr>
                <w:rFonts w:ascii="仿宋_GB2312" w:eastAsia="仿宋_GB2312" w:hAnsi="微软雅黑"/>
                <w:color w:val="333333"/>
                <w:sz w:val="28"/>
                <w:szCs w:val="28"/>
              </w:rPr>
            </w:pPr>
          </w:p>
        </w:tc>
      </w:tr>
      <w:tr w:rsidR="00104949">
        <w:trPr>
          <w:trHeight w:hRule="exact" w:val="567"/>
          <w:jc w:val="center"/>
        </w:trPr>
        <w:tc>
          <w:tcPr>
            <w:tcW w:w="3158" w:type="dxa"/>
            <w:vAlign w:val="center"/>
          </w:tcPr>
          <w:p w:rsidR="00104949" w:rsidRDefault="00B86A1C">
            <w:pPr>
              <w:widowControl/>
              <w:spacing w:before="100" w:beforeAutospacing="1" w:after="100" w:afterAutospacing="1" w:line="4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丹凤县就业管理局</w:t>
            </w:r>
          </w:p>
        </w:tc>
        <w:tc>
          <w:tcPr>
            <w:tcW w:w="84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9</w:t>
            </w:r>
          </w:p>
        </w:tc>
        <w:tc>
          <w:tcPr>
            <w:tcW w:w="735" w:type="dxa"/>
            <w:vAlign w:val="center"/>
          </w:tcPr>
          <w:p w:rsidR="00104949" w:rsidRDefault="00104949">
            <w:pPr>
              <w:pStyle w:val="a6"/>
              <w:spacing w:line="560" w:lineRule="exact"/>
              <w:jc w:val="center"/>
              <w:rPr>
                <w:rFonts w:ascii="仿宋_GB2312" w:eastAsia="仿宋_GB2312" w:hAnsi="微软雅黑"/>
                <w:color w:val="333333"/>
                <w:sz w:val="28"/>
                <w:szCs w:val="28"/>
              </w:rPr>
            </w:pPr>
          </w:p>
        </w:tc>
        <w:tc>
          <w:tcPr>
            <w:tcW w:w="855"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9</w:t>
            </w:r>
          </w:p>
        </w:tc>
        <w:tc>
          <w:tcPr>
            <w:tcW w:w="75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12</w:t>
            </w:r>
          </w:p>
        </w:tc>
        <w:tc>
          <w:tcPr>
            <w:tcW w:w="795" w:type="dxa"/>
            <w:vAlign w:val="center"/>
          </w:tcPr>
          <w:p w:rsidR="00104949" w:rsidRDefault="00104949">
            <w:pPr>
              <w:pStyle w:val="a6"/>
              <w:spacing w:line="560" w:lineRule="exact"/>
              <w:jc w:val="center"/>
              <w:rPr>
                <w:rFonts w:ascii="仿宋_GB2312" w:eastAsia="仿宋_GB2312" w:hAnsi="微软雅黑"/>
                <w:color w:val="333333"/>
                <w:sz w:val="28"/>
                <w:szCs w:val="28"/>
              </w:rPr>
            </w:pPr>
          </w:p>
        </w:tc>
        <w:tc>
          <w:tcPr>
            <w:tcW w:w="78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12</w:t>
            </w:r>
          </w:p>
        </w:tc>
        <w:tc>
          <w:tcPr>
            <w:tcW w:w="1122" w:type="dxa"/>
          </w:tcPr>
          <w:p w:rsidR="00104949" w:rsidRDefault="00104949">
            <w:pPr>
              <w:pStyle w:val="a6"/>
              <w:spacing w:line="560" w:lineRule="exact"/>
              <w:jc w:val="center"/>
              <w:rPr>
                <w:rFonts w:ascii="仿宋_GB2312" w:eastAsia="仿宋_GB2312" w:hAnsi="微软雅黑"/>
                <w:color w:val="333333"/>
                <w:sz w:val="28"/>
                <w:szCs w:val="28"/>
              </w:rPr>
            </w:pPr>
          </w:p>
        </w:tc>
      </w:tr>
      <w:tr w:rsidR="00104949">
        <w:trPr>
          <w:trHeight w:hRule="exact" w:val="681"/>
          <w:jc w:val="center"/>
        </w:trPr>
        <w:tc>
          <w:tcPr>
            <w:tcW w:w="3158" w:type="dxa"/>
            <w:vAlign w:val="center"/>
          </w:tcPr>
          <w:p w:rsidR="00104949" w:rsidRDefault="00B86A1C">
            <w:pPr>
              <w:widowControl/>
              <w:spacing w:before="100" w:beforeAutospacing="1" w:after="100" w:afterAutospacing="1" w:line="400" w:lineRule="exact"/>
              <w:rPr>
                <w:rFonts w:ascii="微软雅黑" w:eastAsia="微软雅黑" w:hAnsi="微软雅黑" w:cs="宋体"/>
                <w:kern w:val="0"/>
                <w:szCs w:val="21"/>
              </w:rPr>
            </w:pPr>
            <w:r>
              <w:rPr>
                <w:rFonts w:ascii="仿宋_GB2312" w:eastAsia="仿宋_GB2312" w:hAnsi="仿宋_GB2312" w:cs="仿宋_GB2312" w:hint="eastAsia"/>
                <w:kern w:val="0"/>
                <w:szCs w:val="21"/>
              </w:rPr>
              <w:t>丹凤县社会保障事业管理局</w:t>
            </w:r>
          </w:p>
        </w:tc>
        <w:tc>
          <w:tcPr>
            <w:tcW w:w="84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18</w:t>
            </w:r>
          </w:p>
        </w:tc>
        <w:tc>
          <w:tcPr>
            <w:tcW w:w="735" w:type="dxa"/>
            <w:vAlign w:val="center"/>
          </w:tcPr>
          <w:p w:rsidR="00104949" w:rsidRDefault="00104949">
            <w:pPr>
              <w:pStyle w:val="a6"/>
              <w:spacing w:line="560" w:lineRule="exact"/>
              <w:jc w:val="center"/>
              <w:rPr>
                <w:rFonts w:ascii="仿宋_GB2312" w:eastAsia="仿宋_GB2312" w:hAnsi="微软雅黑"/>
                <w:color w:val="333333"/>
                <w:sz w:val="28"/>
                <w:szCs w:val="28"/>
              </w:rPr>
            </w:pPr>
          </w:p>
        </w:tc>
        <w:tc>
          <w:tcPr>
            <w:tcW w:w="855"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18</w:t>
            </w:r>
          </w:p>
        </w:tc>
        <w:tc>
          <w:tcPr>
            <w:tcW w:w="75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18</w:t>
            </w:r>
          </w:p>
        </w:tc>
        <w:tc>
          <w:tcPr>
            <w:tcW w:w="795" w:type="dxa"/>
            <w:vAlign w:val="center"/>
          </w:tcPr>
          <w:p w:rsidR="00104949" w:rsidRDefault="00104949">
            <w:pPr>
              <w:pStyle w:val="a6"/>
              <w:spacing w:line="560" w:lineRule="exact"/>
              <w:jc w:val="center"/>
              <w:rPr>
                <w:rFonts w:ascii="仿宋_GB2312" w:eastAsia="仿宋_GB2312" w:hAnsi="微软雅黑"/>
                <w:color w:val="333333"/>
                <w:sz w:val="28"/>
                <w:szCs w:val="28"/>
              </w:rPr>
            </w:pPr>
          </w:p>
        </w:tc>
        <w:tc>
          <w:tcPr>
            <w:tcW w:w="78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18</w:t>
            </w:r>
          </w:p>
        </w:tc>
        <w:tc>
          <w:tcPr>
            <w:tcW w:w="1122" w:type="dxa"/>
          </w:tcPr>
          <w:p w:rsidR="00104949" w:rsidRDefault="00104949">
            <w:pPr>
              <w:pStyle w:val="a6"/>
              <w:spacing w:line="560" w:lineRule="exact"/>
              <w:jc w:val="center"/>
              <w:rPr>
                <w:rFonts w:ascii="仿宋_GB2312" w:eastAsia="仿宋_GB2312" w:hAnsi="微软雅黑"/>
                <w:color w:val="333333"/>
                <w:sz w:val="28"/>
                <w:szCs w:val="28"/>
              </w:rPr>
            </w:pPr>
          </w:p>
        </w:tc>
      </w:tr>
      <w:tr w:rsidR="00104949">
        <w:trPr>
          <w:trHeight w:hRule="exact" w:val="567"/>
          <w:jc w:val="center"/>
        </w:trPr>
        <w:tc>
          <w:tcPr>
            <w:tcW w:w="3158" w:type="dxa"/>
            <w:vAlign w:val="center"/>
          </w:tcPr>
          <w:p w:rsidR="00104949" w:rsidRDefault="00B86A1C">
            <w:pPr>
              <w:widowControl/>
              <w:spacing w:before="100" w:beforeAutospacing="1" w:after="100" w:afterAutospacing="1" w:line="240" w:lineRule="auto"/>
              <w:jc w:val="center"/>
              <w:rPr>
                <w:rFonts w:ascii="仿宋_GB2312" w:eastAsia="仿宋_GB2312" w:hAnsi="微软雅黑" w:cs="宋体"/>
                <w:kern w:val="0"/>
                <w:sz w:val="28"/>
                <w:szCs w:val="28"/>
              </w:rPr>
            </w:pPr>
            <w:r>
              <w:rPr>
                <w:rFonts w:ascii="仿宋_GB2312" w:eastAsia="仿宋_GB2312" w:hAnsi="微软雅黑" w:cs="宋体" w:hint="eastAsia"/>
                <w:kern w:val="0"/>
                <w:sz w:val="28"/>
                <w:szCs w:val="28"/>
              </w:rPr>
              <w:t>合计</w:t>
            </w:r>
          </w:p>
        </w:tc>
        <w:tc>
          <w:tcPr>
            <w:tcW w:w="84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78</w:t>
            </w:r>
          </w:p>
        </w:tc>
        <w:tc>
          <w:tcPr>
            <w:tcW w:w="735"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19</w:t>
            </w:r>
          </w:p>
        </w:tc>
        <w:tc>
          <w:tcPr>
            <w:tcW w:w="855"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59</w:t>
            </w:r>
          </w:p>
        </w:tc>
        <w:tc>
          <w:tcPr>
            <w:tcW w:w="75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79</w:t>
            </w:r>
          </w:p>
        </w:tc>
        <w:tc>
          <w:tcPr>
            <w:tcW w:w="795"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19</w:t>
            </w:r>
          </w:p>
        </w:tc>
        <w:tc>
          <w:tcPr>
            <w:tcW w:w="780" w:type="dxa"/>
            <w:vAlign w:val="center"/>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60</w:t>
            </w:r>
          </w:p>
        </w:tc>
        <w:tc>
          <w:tcPr>
            <w:tcW w:w="1122" w:type="dxa"/>
          </w:tcPr>
          <w:p w:rsidR="00104949" w:rsidRDefault="00B86A1C">
            <w:pPr>
              <w:pStyle w:val="a6"/>
              <w:spacing w:line="560" w:lineRule="exact"/>
              <w:jc w:val="center"/>
              <w:rPr>
                <w:rFonts w:ascii="仿宋_GB2312" w:eastAsia="仿宋_GB2312" w:hAnsi="微软雅黑"/>
                <w:color w:val="333333"/>
                <w:sz w:val="28"/>
                <w:szCs w:val="28"/>
              </w:rPr>
            </w:pPr>
            <w:r>
              <w:rPr>
                <w:rFonts w:ascii="仿宋_GB2312" w:eastAsia="仿宋_GB2312" w:hAnsi="微软雅黑"/>
                <w:color w:val="333333"/>
                <w:sz w:val="28"/>
                <w:szCs w:val="28"/>
              </w:rPr>
              <w:t>6</w:t>
            </w:r>
          </w:p>
        </w:tc>
      </w:tr>
    </w:tbl>
    <w:p w:rsidR="00104949" w:rsidRDefault="00B86A1C">
      <w:pPr>
        <w:pStyle w:val="a6"/>
        <w:spacing w:line="560" w:lineRule="exact"/>
        <w:ind w:firstLineChars="200" w:firstLine="640"/>
        <w:rPr>
          <w:rStyle w:val="a8"/>
          <w:rFonts w:ascii="黑体" w:eastAsia="黑体" w:hAnsi="微软雅黑" w:cs="宋体"/>
          <w:b w:val="0"/>
          <w:color w:val="333333"/>
          <w:sz w:val="32"/>
          <w:szCs w:val="32"/>
        </w:rPr>
      </w:pPr>
      <w:r>
        <w:rPr>
          <w:rStyle w:val="a8"/>
          <w:rFonts w:ascii="黑体" w:eastAsia="黑体" w:hAnsi="微软雅黑" w:cs="宋体" w:hint="eastAsia"/>
          <w:b w:val="0"/>
          <w:color w:val="333333"/>
          <w:sz w:val="32"/>
          <w:szCs w:val="32"/>
        </w:rPr>
        <w:t>五、部门国有资产占用情况说明</w:t>
      </w:r>
    </w:p>
    <w:p w:rsidR="00104949" w:rsidRDefault="00B86A1C">
      <w:pPr>
        <w:pStyle w:val="a6"/>
        <w:spacing w:line="560" w:lineRule="exact"/>
        <w:ind w:rightChars="-244" w:right="-512"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截至</w:t>
      </w:r>
      <w:r>
        <w:rPr>
          <w:rFonts w:ascii="仿宋_GB2312" w:eastAsia="仿宋_GB2312" w:hAnsi="微软雅黑"/>
          <w:color w:val="333333"/>
          <w:sz w:val="32"/>
          <w:szCs w:val="32"/>
        </w:rPr>
        <w:t>2018</w:t>
      </w:r>
      <w:r>
        <w:rPr>
          <w:rFonts w:ascii="仿宋_GB2312" w:eastAsia="仿宋_GB2312" w:hAnsi="微软雅黑" w:hint="eastAsia"/>
          <w:color w:val="333333"/>
          <w:sz w:val="32"/>
          <w:szCs w:val="32"/>
        </w:rPr>
        <w:t>年底</w:t>
      </w:r>
      <w:r>
        <w:rPr>
          <w:rFonts w:ascii="仿宋_GB2312" w:eastAsia="仿宋_GB2312" w:hAnsi="微软雅黑"/>
          <w:color w:val="333333"/>
          <w:sz w:val="32"/>
          <w:szCs w:val="32"/>
        </w:rPr>
        <w:t>,</w:t>
      </w:r>
      <w:r>
        <w:rPr>
          <w:rFonts w:ascii="仿宋_GB2312" w:eastAsia="仿宋_GB2312" w:hAnsi="微软雅黑" w:hint="eastAsia"/>
          <w:color w:val="333333"/>
          <w:sz w:val="32"/>
          <w:szCs w:val="32"/>
        </w:rPr>
        <w:t>本部门总资产</w:t>
      </w:r>
      <w:r>
        <w:rPr>
          <w:rFonts w:ascii="仿宋_GB2312" w:eastAsia="仿宋_GB2312" w:hAnsi="微软雅黑"/>
          <w:color w:val="333333"/>
          <w:sz w:val="32"/>
          <w:szCs w:val="32"/>
        </w:rPr>
        <w:t>369.92</w:t>
      </w:r>
      <w:r>
        <w:rPr>
          <w:rFonts w:ascii="仿宋_GB2312" w:eastAsia="仿宋_GB2312" w:hAnsi="微软雅黑" w:hint="eastAsia"/>
          <w:color w:val="333333"/>
          <w:sz w:val="32"/>
          <w:szCs w:val="32"/>
        </w:rPr>
        <w:t>万元</w:t>
      </w:r>
      <w:r>
        <w:rPr>
          <w:rFonts w:ascii="仿宋_GB2312" w:eastAsia="仿宋_GB2312" w:hAnsi="微软雅黑"/>
          <w:color w:val="333333"/>
          <w:sz w:val="32"/>
          <w:szCs w:val="32"/>
        </w:rPr>
        <w:t>,</w:t>
      </w:r>
      <w:r>
        <w:rPr>
          <w:rFonts w:ascii="仿宋_GB2312" w:eastAsia="仿宋_GB2312" w:hAnsi="微软雅黑" w:hint="eastAsia"/>
          <w:color w:val="333333"/>
          <w:sz w:val="32"/>
          <w:szCs w:val="32"/>
        </w:rPr>
        <w:t>其中流动资产</w:t>
      </w:r>
      <w:r>
        <w:rPr>
          <w:rFonts w:ascii="仿宋_GB2312" w:eastAsia="仿宋_GB2312" w:hAnsi="微软雅黑"/>
          <w:color w:val="333333"/>
          <w:sz w:val="32"/>
          <w:szCs w:val="32"/>
        </w:rPr>
        <w:t xml:space="preserve">2.07 </w:t>
      </w:r>
      <w:r>
        <w:rPr>
          <w:rFonts w:ascii="仿宋_GB2312" w:eastAsia="仿宋_GB2312" w:hAnsi="微软雅黑" w:hint="eastAsia"/>
          <w:color w:val="333333"/>
          <w:sz w:val="32"/>
          <w:szCs w:val="32"/>
        </w:rPr>
        <w:t>万元；固定资产</w:t>
      </w:r>
      <w:r>
        <w:rPr>
          <w:rFonts w:ascii="仿宋_GB2312" w:eastAsia="仿宋_GB2312" w:hAnsi="微软雅黑"/>
          <w:color w:val="333333"/>
          <w:sz w:val="32"/>
          <w:szCs w:val="32"/>
        </w:rPr>
        <w:t xml:space="preserve">367.85 </w:t>
      </w:r>
      <w:r>
        <w:rPr>
          <w:rFonts w:ascii="仿宋_GB2312" w:eastAsia="仿宋_GB2312" w:hAnsi="微软雅黑" w:hint="eastAsia"/>
          <w:color w:val="333333"/>
          <w:sz w:val="32"/>
          <w:szCs w:val="32"/>
        </w:rPr>
        <w:t>万元（其中房屋构筑物</w:t>
      </w:r>
      <w:r>
        <w:rPr>
          <w:rFonts w:ascii="仿宋_GB2312" w:eastAsia="仿宋_GB2312" w:hAnsi="微软雅黑"/>
          <w:color w:val="333333"/>
          <w:sz w:val="32"/>
          <w:szCs w:val="32"/>
        </w:rPr>
        <w:t xml:space="preserve">214.42 </w:t>
      </w:r>
      <w:r>
        <w:rPr>
          <w:rFonts w:ascii="仿宋_GB2312" w:eastAsia="仿宋_GB2312" w:hAnsi="微软雅黑" w:hint="eastAsia"/>
          <w:color w:val="333333"/>
          <w:sz w:val="32"/>
          <w:szCs w:val="32"/>
        </w:rPr>
        <w:t>万元；车辆</w:t>
      </w:r>
      <w:r>
        <w:rPr>
          <w:rFonts w:ascii="仿宋_GB2312" w:eastAsia="仿宋_GB2312" w:hAnsi="微软雅黑"/>
          <w:color w:val="333333"/>
          <w:sz w:val="32"/>
          <w:szCs w:val="32"/>
        </w:rPr>
        <w:t xml:space="preserve">4 </w:t>
      </w:r>
      <w:r>
        <w:rPr>
          <w:rFonts w:ascii="仿宋_GB2312" w:eastAsia="仿宋_GB2312" w:hAnsi="微软雅黑" w:hint="eastAsia"/>
          <w:color w:val="333333"/>
          <w:sz w:val="32"/>
          <w:szCs w:val="32"/>
        </w:rPr>
        <w:t>辆，价值</w:t>
      </w:r>
      <w:r>
        <w:rPr>
          <w:rFonts w:ascii="仿宋_GB2312" w:eastAsia="仿宋_GB2312" w:hAnsi="微软雅黑"/>
          <w:color w:val="333333"/>
          <w:sz w:val="32"/>
          <w:szCs w:val="32"/>
        </w:rPr>
        <w:t>61.74</w:t>
      </w:r>
      <w:r>
        <w:rPr>
          <w:rFonts w:ascii="仿宋_GB2312" w:eastAsia="仿宋_GB2312" w:hAnsi="微软雅黑" w:hint="eastAsia"/>
          <w:color w:val="333333"/>
          <w:sz w:val="32"/>
          <w:szCs w:val="32"/>
        </w:rPr>
        <w:t>万元；设备</w:t>
      </w:r>
      <w:r>
        <w:rPr>
          <w:rFonts w:ascii="仿宋_GB2312" w:eastAsia="仿宋_GB2312" w:hAnsi="微软雅黑"/>
          <w:color w:val="333333"/>
          <w:sz w:val="32"/>
          <w:szCs w:val="32"/>
        </w:rPr>
        <w:t>0</w:t>
      </w:r>
      <w:r>
        <w:rPr>
          <w:rFonts w:ascii="仿宋_GB2312" w:eastAsia="仿宋_GB2312" w:hAnsi="微软雅黑" w:hint="eastAsia"/>
          <w:color w:val="333333"/>
          <w:sz w:val="32"/>
          <w:szCs w:val="32"/>
        </w:rPr>
        <w:t>万元；其他</w:t>
      </w:r>
      <w:r>
        <w:rPr>
          <w:rFonts w:ascii="仿宋_GB2312" w:eastAsia="仿宋_GB2312" w:hAnsi="微软雅黑"/>
          <w:color w:val="333333"/>
          <w:sz w:val="32"/>
          <w:szCs w:val="32"/>
        </w:rPr>
        <w:t>91.69</w:t>
      </w:r>
      <w:r>
        <w:rPr>
          <w:rFonts w:ascii="仿宋_GB2312" w:eastAsia="仿宋_GB2312" w:hAnsi="微软雅黑" w:hint="eastAsia"/>
          <w:color w:val="333333"/>
          <w:sz w:val="32"/>
          <w:szCs w:val="32"/>
        </w:rPr>
        <w:t>万元）；无形资产</w:t>
      </w:r>
      <w:r>
        <w:rPr>
          <w:rFonts w:ascii="仿宋_GB2312" w:eastAsia="仿宋_GB2312" w:hAnsi="微软雅黑"/>
          <w:color w:val="333333"/>
          <w:sz w:val="32"/>
          <w:szCs w:val="32"/>
        </w:rPr>
        <w:t>0</w:t>
      </w:r>
      <w:r>
        <w:rPr>
          <w:rFonts w:ascii="仿宋_GB2312" w:eastAsia="仿宋_GB2312" w:hAnsi="微软雅黑" w:hint="eastAsia"/>
          <w:color w:val="333333"/>
          <w:sz w:val="32"/>
          <w:szCs w:val="32"/>
        </w:rPr>
        <w:t>万元；长期投资</w:t>
      </w:r>
      <w:r>
        <w:rPr>
          <w:rFonts w:ascii="仿宋_GB2312" w:eastAsia="仿宋_GB2312" w:hAnsi="微软雅黑"/>
          <w:color w:val="333333"/>
          <w:sz w:val="32"/>
          <w:szCs w:val="32"/>
        </w:rPr>
        <w:t>0</w:t>
      </w:r>
      <w:r>
        <w:rPr>
          <w:rFonts w:ascii="仿宋_GB2312" w:eastAsia="仿宋_GB2312" w:hAnsi="微软雅黑" w:hint="eastAsia"/>
          <w:color w:val="333333"/>
          <w:sz w:val="32"/>
          <w:szCs w:val="32"/>
        </w:rPr>
        <w:t>万元；其他资产</w:t>
      </w:r>
      <w:r>
        <w:rPr>
          <w:rFonts w:ascii="仿宋_GB2312" w:eastAsia="仿宋_GB2312" w:hAnsi="微软雅黑"/>
          <w:color w:val="333333"/>
          <w:sz w:val="32"/>
          <w:szCs w:val="32"/>
        </w:rPr>
        <w:t>0</w:t>
      </w:r>
      <w:r>
        <w:rPr>
          <w:rFonts w:ascii="仿宋_GB2312" w:eastAsia="仿宋_GB2312" w:hAnsi="微软雅黑" w:hint="eastAsia"/>
          <w:color w:val="333333"/>
          <w:sz w:val="32"/>
          <w:szCs w:val="32"/>
        </w:rPr>
        <w:t>万元。</w:t>
      </w:r>
      <w:r>
        <w:rPr>
          <w:rFonts w:ascii="仿宋_GB2312" w:eastAsia="仿宋_GB2312" w:hAnsi="微软雅黑"/>
          <w:color w:val="333333"/>
          <w:sz w:val="32"/>
          <w:szCs w:val="32"/>
        </w:rPr>
        <w:t>2019</w:t>
      </w:r>
      <w:r>
        <w:rPr>
          <w:rFonts w:ascii="仿宋_GB2312" w:eastAsia="仿宋_GB2312" w:hAnsi="微软雅黑" w:hint="eastAsia"/>
          <w:color w:val="333333"/>
          <w:sz w:val="32"/>
          <w:szCs w:val="32"/>
        </w:rPr>
        <w:t>年部门预算未安排购置车辆。</w:t>
      </w:r>
    </w:p>
    <w:p w:rsidR="00104949" w:rsidRDefault="00B86A1C">
      <w:pPr>
        <w:ind w:firstLineChars="200" w:firstLine="640"/>
        <w:rPr>
          <w:rFonts w:ascii="黑体" w:eastAsia="黑体" w:hAnsi="黑体" w:cs="黑体"/>
          <w:sz w:val="32"/>
          <w:szCs w:val="32"/>
        </w:rPr>
      </w:pPr>
      <w:r>
        <w:rPr>
          <w:rFonts w:ascii="黑体" w:eastAsia="黑体" w:hAnsi="黑体" w:cs="黑体" w:hint="eastAsia"/>
          <w:sz w:val="32"/>
          <w:szCs w:val="32"/>
        </w:rPr>
        <w:t>六、部门预算绩效目标说明</w:t>
      </w:r>
    </w:p>
    <w:p w:rsidR="00104949" w:rsidRDefault="00B86A1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2019年本部门实现了绩效目标管理全覆盖,涉及一般公</w:t>
      </w:r>
      <w:r>
        <w:rPr>
          <w:rFonts w:ascii="仿宋_GB2312" w:eastAsia="仿宋_GB2312" w:hAnsi="仿宋_GB2312" w:cs="仿宋_GB2312" w:hint="eastAsia"/>
          <w:sz w:val="32"/>
          <w:szCs w:val="32"/>
        </w:rPr>
        <w:lastRenderedPageBreak/>
        <w:t>共预算当年拨款948.09万元,政府性基金预算当年拨款0  万元。年初部门预算未涉及扶贫项目。</w:t>
      </w:r>
    </w:p>
    <w:p w:rsidR="00104949" w:rsidRDefault="00B86A1C">
      <w:pPr>
        <w:pStyle w:val="a6"/>
        <w:spacing w:line="560" w:lineRule="exact"/>
        <w:ind w:firstLineChars="200" w:firstLine="640"/>
        <w:rPr>
          <w:rStyle w:val="a8"/>
          <w:rFonts w:ascii="黑体" w:eastAsia="黑体" w:hAnsi="微软雅黑" w:cs="宋体"/>
          <w:b w:val="0"/>
          <w:color w:val="333333"/>
          <w:sz w:val="32"/>
          <w:szCs w:val="32"/>
        </w:rPr>
      </w:pPr>
      <w:r>
        <w:rPr>
          <w:rStyle w:val="a8"/>
          <w:rFonts w:ascii="黑体" w:eastAsia="黑体" w:hAnsi="微软雅黑" w:cs="宋体" w:hint="eastAsia"/>
          <w:b w:val="0"/>
          <w:color w:val="333333"/>
          <w:sz w:val="32"/>
          <w:szCs w:val="32"/>
        </w:rPr>
        <w:t>七、</w:t>
      </w:r>
      <w:r>
        <w:rPr>
          <w:rStyle w:val="a8"/>
          <w:rFonts w:ascii="黑体" w:eastAsia="黑体" w:hAnsi="微软雅黑" w:cs="宋体"/>
          <w:b w:val="0"/>
          <w:color w:val="333333"/>
          <w:sz w:val="32"/>
          <w:szCs w:val="32"/>
        </w:rPr>
        <w:t>2019</w:t>
      </w:r>
      <w:r>
        <w:rPr>
          <w:rStyle w:val="a8"/>
          <w:rFonts w:ascii="黑体" w:eastAsia="黑体" w:hAnsi="微软雅黑" w:cs="宋体" w:hint="eastAsia"/>
          <w:b w:val="0"/>
          <w:color w:val="333333"/>
          <w:sz w:val="32"/>
          <w:szCs w:val="32"/>
        </w:rPr>
        <w:t>年部门预算收支说明</w:t>
      </w:r>
    </w:p>
    <w:p w:rsidR="00104949" w:rsidRDefault="00B86A1C">
      <w:pPr>
        <w:pStyle w:val="a6"/>
        <w:spacing w:line="560" w:lineRule="exac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（一）收支预算总体情况。</w:t>
      </w:r>
    </w:p>
    <w:p w:rsidR="00104949" w:rsidRDefault="00B86A1C">
      <w:pPr>
        <w:pStyle w:val="a6"/>
        <w:ind w:firstLineChars="200" w:firstLine="640"/>
        <w:rPr>
          <w:rFonts w:ascii="仿宋_GB2312" w:eastAsia="仿宋_GB2312" w:hAnsi="微软雅黑"/>
          <w:color w:val="333333"/>
          <w:sz w:val="32"/>
          <w:szCs w:val="32"/>
        </w:rPr>
      </w:pPr>
      <w:r>
        <w:rPr>
          <w:rFonts w:ascii="仿宋_GB2312" w:eastAsia="仿宋_GB2312" w:hAnsi="微软雅黑"/>
          <w:color w:val="333333"/>
          <w:sz w:val="32"/>
          <w:szCs w:val="32"/>
        </w:rPr>
        <w:t>2019</w:t>
      </w:r>
      <w:r>
        <w:rPr>
          <w:rFonts w:ascii="仿宋_GB2312" w:eastAsia="仿宋_GB2312" w:hAnsi="微软雅黑" w:hint="eastAsia"/>
          <w:color w:val="333333"/>
          <w:sz w:val="32"/>
          <w:szCs w:val="32"/>
        </w:rPr>
        <w:t>年本部门预算收入</w:t>
      </w:r>
      <w:r>
        <w:rPr>
          <w:rFonts w:ascii="仿宋_GB2312" w:eastAsia="仿宋_GB2312" w:hAnsi="微软雅黑"/>
          <w:color w:val="333333"/>
          <w:sz w:val="32"/>
          <w:szCs w:val="32"/>
        </w:rPr>
        <w:t>948.09</w:t>
      </w:r>
      <w:r>
        <w:rPr>
          <w:rFonts w:ascii="仿宋_GB2312" w:eastAsia="仿宋_GB2312" w:hAnsi="微软雅黑" w:hint="eastAsia"/>
          <w:color w:val="333333"/>
          <w:sz w:val="32"/>
          <w:szCs w:val="32"/>
        </w:rPr>
        <w:t>万元，其中一般公共预算拨款收入</w:t>
      </w:r>
      <w:r>
        <w:rPr>
          <w:rFonts w:ascii="仿宋_GB2312" w:eastAsia="仿宋_GB2312" w:hAnsi="微软雅黑"/>
          <w:color w:val="333333"/>
          <w:sz w:val="32"/>
          <w:szCs w:val="32"/>
        </w:rPr>
        <w:t>948.09</w:t>
      </w:r>
      <w:r>
        <w:rPr>
          <w:rFonts w:ascii="仿宋_GB2312" w:eastAsia="仿宋_GB2312" w:hAnsi="微软雅黑" w:hint="eastAsia"/>
          <w:color w:val="333333"/>
          <w:sz w:val="32"/>
          <w:szCs w:val="32"/>
        </w:rPr>
        <w:t>万元、政府性基金拨款收入</w:t>
      </w:r>
      <w:r>
        <w:rPr>
          <w:rFonts w:ascii="仿宋_GB2312" w:eastAsia="仿宋_GB2312" w:hAnsi="微软雅黑"/>
          <w:color w:val="333333"/>
          <w:sz w:val="32"/>
          <w:szCs w:val="32"/>
        </w:rPr>
        <w:t>0</w:t>
      </w:r>
      <w:r>
        <w:rPr>
          <w:rFonts w:ascii="仿宋_GB2312" w:eastAsia="仿宋_GB2312" w:hAnsi="微软雅黑" w:hint="eastAsia"/>
          <w:color w:val="333333"/>
          <w:sz w:val="32"/>
          <w:szCs w:val="32"/>
        </w:rPr>
        <w:t>万元、</w:t>
      </w:r>
      <w:r>
        <w:rPr>
          <w:rFonts w:ascii="仿宋_GB2312" w:eastAsia="仿宋_GB2312" w:hAnsi="微软雅黑"/>
          <w:color w:val="333333"/>
          <w:sz w:val="32"/>
          <w:szCs w:val="32"/>
        </w:rPr>
        <w:t>2019</w:t>
      </w:r>
      <w:r>
        <w:rPr>
          <w:rFonts w:ascii="仿宋_GB2312" w:eastAsia="仿宋_GB2312" w:hAnsi="微软雅黑" w:hint="eastAsia"/>
          <w:color w:val="333333"/>
          <w:sz w:val="32"/>
          <w:szCs w:val="32"/>
        </w:rPr>
        <w:t>年本部门预算收入较上年增加</w:t>
      </w:r>
      <w:r>
        <w:rPr>
          <w:rFonts w:ascii="仿宋_GB2312" w:eastAsia="仿宋_GB2312" w:hAnsi="微软雅黑"/>
          <w:color w:val="333333"/>
          <w:sz w:val="32"/>
          <w:szCs w:val="32"/>
        </w:rPr>
        <w:t>45.55</w:t>
      </w:r>
      <w:r>
        <w:rPr>
          <w:rFonts w:ascii="仿宋_GB2312" w:eastAsia="仿宋_GB2312" w:hAnsi="微软雅黑" w:hint="eastAsia"/>
          <w:color w:val="333333"/>
          <w:sz w:val="32"/>
          <w:szCs w:val="32"/>
        </w:rPr>
        <w:t>万元，主要原因是行政事业单位人员工资调整标准及工资普调；</w:t>
      </w:r>
      <w:r>
        <w:rPr>
          <w:rFonts w:ascii="仿宋_GB2312" w:eastAsia="仿宋_GB2312" w:hAnsi="微软雅黑"/>
          <w:color w:val="333333"/>
          <w:sz w:val="32"/>
          <w:szCs w:val="32"/>
        </w:rPr>
        <w:t>2019</w:t>
      </w:r>
      <w:r>
        <w:rPr>
          <w:rFonts w:ascii="仿宋_GB2312" w:eastAsia="仿宋_GB2312" w:hAnsi="微软雅黑" w:hint="eastAsia"/>
          <w:color w:val="333333"/>
          <w:sz w:val="32"/>
          <w:szCs w:val="32"/>
        </w:rPr>
        <w:t>年本部门预算支出</w:t>
      </w:r>
      <w:r>
        <w:rPr>
          <w:rFonts w:ascii="仿宋_GB2312" w:eastAsia="仿宋_GB2312" w:hAnsi="微软雅黑"/>
          <w:color w:val="333333"/>
          <w:sz w:val="32"/>
          <w:szCs w:val="32"/>
        </w:rPr>
        <w:t>948.09</w:t>
      </w:r>
      <w:r>
        <w:rPr>
          <w:rFonts w:ascii="仿宋_GB2312" w:eastAsia="仿宋_GB2312" w:hAnsi="微软雅黑" w:hint="eastAsia"/>
          <w:color w:val="333333"/>
          <w:sz w:val="32"/>
          <w:szCs w:val="32"/>
        </w:rPr>
        <w:t>万元，其中一般公共预算拨款支出</w:t>
      </w:r>
      <w:r>
        <w:rPr>
          <w:rFonts w:ascii="仿宋_GB2312" w:eastAsia="仿宋_GB2312" w:hAnsi="微软雅黑"/>
          <w:color w:val="333333"/>
          <w:sz w:val="32"/>
          <w:szCs w:val="32"/>
        </w:rPr>
        <w:t>948.09</w:t>
      </w:r>
      <w:r>
        <w:rPr>
          <w:rFonts w:ascii="仿宋_GB2312" w:eastAsia="仿宋_GB2312" w:hAnsi="微软雅黑" w:hint="eastAsia"/>
          <w:color w:val="333333"/>
          <w:sz w:val="32"/>
          <w:szCs w:val="32"/>
        </w:rPr>
        <w:t>万元、政府性基金拨款支出</w:t>
      </w:r>
      <w:r>
        <w:rPr>
          <w:rFonts w:ascii="仿宋_GB2312" w:eastAsia="仿宋_GB2312" w:hAnsi="微软雅黑"/>
          <w:color w:val="333333"/>
          <w:sz w:val="32"/>
          <w:szCs w:val="32"/>
        </w:rPr>
        <w:t>0</w:t>
      </w:r>
      <w:r>
        <w:rPr>
          <w:rFonts w:ascii="仿宋_GB2312" w:eastAsia="仿宋_GB2312" w:hAnsi="微软雅黑" w:hint="eastAsia"/>
          <w:color w:val="333333"/>
          <w:sz w:val="32"/>
          <w:szCs w:val="32"/>
        </w:rPr>
        <w:t>万元，</w:t>
      </w:r>
      <w:r>
        <w:rPr>
          <w:rFonts w:ascii="仿宋_GB2312" w:eastAsia="仿宋_GB2312" w:hAnsi="微软雅黑"/>
          <w:color w:val="333333"/>
          <w:sz w:val="32"/>
          <w:szCs w:val="32"/>
        </w:rPr>
        <w:t>2019</w:t>
      </w:r>
      <w:r>
        <w:rPr>
          <w:rFonts w:ascii="仿宋_GB2312" w:eastAsia="仿宋_GB2312" w:hAnsi="微软雅黑" w:hint="eastAsia"/>
          <w:color w:val="333333"/>
          <w:sz w:val="32"/>
          <w:szCs w:val="32"/>
        </w:rPr>
        <w:t>年本部门预算支出较上年增加</w:t>
      </w:r>
      <w:r>
        <w:rPr>
          <w:rFonts w:ascii="仿宋_GB2312" w:eastAsia="仿宋_GB2312" w:hAnsi="微软雅黑"/>
          <w:color w:val="333333"/>
          <w:sz w:val="32"/>
          <w:szCs w:val="32"/>
        </w:rPr>
        <w:t>45.55</w:t>
      </w:r>
      <w:r>
        <w:rPr>
          <w:rFonts w:ascii="仿宋_GB2312" w:eastAsia="仿宋_GB2312" w:hAnsi="微软雅黑" w:hint="eastAsia"/>
          <w:color w:val="333333"/>
          <w:sz w:val="32"/>
          <w:szCs w:val="32"/>
        </w:rPr>
        <w:t>万元，</w:t>
      </w:r>
      <w:r w:rsidR="00471CAF">
        <w:rPr>
          <w:rFonts w:ascii="仿宋_GB2312" w:eastAsia="仿宋_GB2312" w:hAnsi="微软雅黑" w:hint="eastAsia"/>
          <w:color w:val="333333"/>
          <w:sz w:val="32"/>
          <w:szCs w:val="32"/>
        </w:rPr>
        <w:t>主要原因是行政事业单位人员工资调整标准及工资普调</w:t>
      </w:r>
      <w:r>
        <w:rPr>
          <w:rFonts w:ascii="仿宋_GB2312" w:eastAsia="仿宋_GB2312" w:hAnsi="微软雅黑" w:hint="eastAsia"/>
          <w:color w:val="333333"/>
          <w:sz w:val="32"/>
          <w:szCs w:val="32"/>
        </w:rPr>
        <w:t>。</w:t>
      </w:r>
    </w:p>
    <w:p w:rsidR="00104949" w:rsidRDefault="00B86A1C">
      <w:pPr>
        <w:pStyle w:val="a6"/>
        <w:spacing w:line="560" w:lineRule="exac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（二）财政拨款收支情况。</w:t>
      </w:r>
    </w:p>
    <w:p w:rsidR="00104949" w:rsidRDefault="00B86A1C">
      <w:pPr>
        <w:pStyle w:val="a6"/>
        <w:ind w:firstLineChars="200" w:firstLine="640"/>
        <w:rPr>
          <w:rFonts w:ascii="仿宋_GB2312" w:eastAsia="仿宋_GB2312" w:hAnsi="微软雅黑"/>
          <w:color w:val="333333"/>
          <w:sz w:val="32"/>
          <w:szCs w:val="32"/>
        </w:rPr>
      </w:pPr>
      <w:r>
        <w:rPr>
          <w:rFonts w:ascii="仿宋_GB2312" w:eastAsia="仿宋_GB2312" w:hAnsi="微软雅黑"/>
          <w:color w:val="333333"/>
          <w:sz w:val="32"/>
          <w:szCs w:val="32"/>
        </w:rPr>
        <w:t>2019</w:t>
      </w:r>
      <w:r>
        <w:rPr>
          <w:rFonts w:ascii="仿宋_GB2312" w:eastAsia="仿宋_GB2312" w:hAnsi="微软雅黑" w:hint="eastAsia"/>
          <w:color w:val="333333"/>
          <w:sz w:val="32"/>
          <w:szCs w:val="32"/>
        </w:rPr>
        <w:t>年本部门财政拨款收入</w:t>
      </w:r>
      <w:r>
        <w:rPr>
          <w:rFonts w:ascii="仿宋_GB2312" w:eastAsia="仿宋_GB2312" w:hAnsi="微软雅黑"/>
          <w:color w:val="333333"/>
          <w:sz w:val="32"/>
          <w:szCs w:val="32"/>
        </w:rPr>
        <w:t>948.09</w:t>
      </w:r>
      <w:r>
        <w:rPr>
          <w:rFonts w:ascii="仿宋_GB2312" w:eastAsia="仿宋_GB2312" w:hAnsi="微软雅黑" w:hint="eastAsia"/>
          <w:color w:val="333333"/>
          <w:sz w:val="32"/>
          <w:szCs w:val="32"/>
        </w:rPr>
        <w:t>万元，其中一般公共预算拨款收入</w:t>
      </w:r>
      <w:r>
        <w:rPr>
          <w:rFonts w:ascii="仿宋_GB2312" w:eastAsia="仿宋_GB2312" w:hAnsi="微软雅黑"/>
          <w:color w:val="333333"/>
          <w:sz w:val="32"/>
          <w:szCs w:val="32"/>
        </w:rPr>
        <w:t>948.09</w:t>
      </w:r>
      <w:r>
        <w:rPr>
          <w:rFonts w:ascii="仿宋_GB2312" w:eastAsia="仿宋_GB2312" w:hAnsi="微软雅黑" w:hint="eastAsia"/>
          <w:color w:val="333333"/>
          <w:sz w:val="32"/>
          <w:szCs w:val="32"/>
        </w:rPr>
        <w:t>万元、政府性基金拨款收入</w:t>
      </w:r>
      <w:r>
        <w:rPr>
          <w:rFonts w:ascii="仿宋_GB2312" w:eastAsia="仿宋_GB2312" w:hAnsi="微软雅黑"/>
          <w:color w:val="333333"/>
          <w:sz w:val="32"/>
          <w:szCs w:val="32"/>
        </w:rPr>
        <w:t>0</w:t>
      </w:r>
      <w:r>
        <w:rPr>
          <w:rFonts w:ascii="仿宋_GB2312" w:eastAsia="仿宋_GB2312" w:hAnsi="微软雅黑" w:hint="eastAsia"/>
          <w:color w:val="333333"/>
          <w:sz w:val="32"/>
          <w:szCs w:val="32"/>
        </w:rPr>
        <w:t>万元，</w:t>
      </w:r>
      <w:r>
        <w:rPr>
          <w:rFonts w:ascii="仿宋_GB2312" w:eastAsia="仿宋_GB2312" w:hAnsi="微软雅黑"/>
          <w:color w:val="333333"/>
          <w:sz w:val="32"/>
          <w:szCs w:val="32"/>
        </w:rPr>
        <w:t>2019</w:t>
      </w:r>
      <w:r>
        <w:rPr>
          <w:rFonts w:ascii="仿宋_GB2312" w:eastAsia="仿宋_GB2312" w:hAnsi="微软雅黑" w:hint="eastAsia"/>
          <w:color w:val="333333"/>
          <w:sz w:val="32"/>
          <w:szCs w:val="32"/>
        </w:rPr>
        <w:t>年本部门财政拨款收入较上年增加</w:t>
      </w:r>
      <w:r>
        <w:rPr>
          <w:rFonts w:ascii="仿宋_GB2312" w:eastAsia="仿宋_GB2312" w:hAnsi="微软雅黑"/>
          <w:color w:val="333333"/>
          <w:sz w:val="32"/>
          <w:szCs w:val="32"/>
        </w:rPr>
        <w:t>45.55</w:t>
      </w:r>
      <w:r>
        <w:rPr>
          <w:rFonts w:ascii="仿宋_GB2312" w:eastAsia="仿宋_GB2312" w:hAnsi="微软雅黑" w:hint="eastAsia"/>
          <w:color w:val="333333"/>
          <w:sz w:val="32"/>
          <w:szCs w:val="32"/>
        </w:rPr>
        <w:t>万元，主要原因是行政事业单位人员工资调整标准及工资普调；</w:t>
      </w:r>
      <w:r>
        <w:rPr>
          <w:rFonts w:ascii="仿宋_GB2312" w:eastAsia="仿宋_GB2312" w:hAnsi="微软雅黑"/>
          <w:color w:val="333333"/>
          <w:sz w:val="32"/>
          <w:szCs w:val="32"/>
        </w:rPr>
        <w:t>2019</w:t>
      </w:r>
      <w:r>
        <w:rPr>
          <w:rFonts w:ascii="仿宋_GB2312" w:eastAsia="仿宋_GB2312" w:hAnsi="微软雅黑" w:hint="eastAsia"/>
          <w:color w:val="333333"/>
          <w:sz w:val="32"/>
          <w:szCs w:val="32"/>
        </w:rPr>
        <w:t>年本部门财政拨款支出</w:t>
      </w:r>
      <w:r>
        <w:rPr>
          <w:rFonts w:ascii="仿宋_GB2312" w:eastAsia="仿宋_GB2312" w:hAnsi="微软雅黑"/>
          <w:color w:val="333333"/>
          <w:sz w:val="32"/>
          <w:szCs w:val="32"/>
        </w:rPr>
        <w:t>948.09</w:t>
      </w:r>
      <w:r>
        <w:rPr>
          <w:rFonts w:ascii="仿宋_GB2312" w:eastAsia="仿宋_GB2312" w:hAnsi="微软雅黑" w:hint="eastAsia"/>
          <w:color w:val="333333"/>
          <w:sz w:val="32"/>
          <w:szCs w:val="32"/>
        </w:rPr>
        <w:t>万元，其中一般公共预算拨款支出</w:t>
      </w:r>
      <w:r>
        <w:rPr>
          <w:rFonts w:ascii="仿宋_GB2312" w:eastAsia="仿宋_GB2312" w:hAnsi="微软雅黑"/>
          <w:color w:val="333333"/>
          <w:sz w:val="32"/>
          <w:szCs w:val="32"/>
        </w:rPr>
        <w:t>948.09</w:t>
      </w:r>
      <w:r>
        <w:rPr>
          <w:rFonts w:ascii="仿宋_GB2312" w:eastAsia="仿宋_GB2312" w:hAnsi="微软雅黑" w:hint="eastAsia"/>
          <w:color w:val="333333"/>
          <w:sz w:val="32"/>
          <w:szCs w:val="32"/>
        </w:rPr>
        <w:t>万元、政府性基金拨款支出</w:t>
      </w:r>
      <w:r>
        <w:rPr>
          <w:rFonts w:ascii="仿宋_GB2312" w:eastAsia="仿宋_GB2312" w:hAnsi="微软雅黑"/>
          <w:color w:val="333333"/>
          <w:sz w:val="32"/>
          <w:szCs w:val="32"/>
        </w:rPr>
        <w:t>0</w:t>
      </w:r>
      <w:r>
        <w:rPr>
          <w:rFonts w:ascii="仿宋_GB2312" w:eastAsia="仿宋_GB2312" w:hAnsi="微软雅黑" w:hint="eastAsia"/>
          <w:color w:val="333333"/>
          <w:sz w:val="32"/>
          <w:szCs w:val="32"/>
        </w:rPr>
        <w:t>万元，</w:t>
      </w:r>
      <w:r>
        <w:rPr>
          <w:rFonts w:ascii="仿宋_GB2312" w:eastAsia="仿宋_GB2312" w:hAnsi="微软雅黑"/>
          <w:color w:val="333333"/>
          <w:sz w:val="32"/>
          <w:szCs w:val="32"/>
        </w:rPr>
        <w:t>2019</w:t>
      </w:r>
      <w:r>
        <w:rPr>
          <w:rFonts w:ascii="仿宋_GB2312" w:eastAsia="仿宋_GB2312" w:hAnsi="微软雅黑" w:hint="eastAsia"/>
          <w:color w:val="333333"/>
          <w:sz w:val="32"/>
          <w:szCs w:val="32"/>
        </w:rPr>
        <w:t>年本部门财政拨款支出较上年增加</w:t>
      </w:r>
      <w:r>
        <w:rPr>
          <w:rFonts w:ascii="仿宋_GB2312" w:eastAsia="仿宋_GB2312" w:hAnsi="微软雅黑"/>
          <w:color w:val="333333"/>
          <w:sz w:val="32"/>
          <w:szCs w:val="32"/>
        </w:rPr>
        <w:t>45.55</w:t>
      </w:r>
      <w:r>
        <w:rPr>
          <w:rFonts w:ascii="仿宋_GB2312" w:eastAsia="仿宋_GB2312" w:hAnsi="微软雅黑" w:hint="eastAsia"/>
          <w:color w:val="333333"/>
          <w:sz w:val="32"/>
          <w:szCs w:val="32"/>
        </w:rPr>
        <w:t>万元，</w:t>
      </w:r>
      <w:r w:rsidR="00137529">
        <w:rPr>
          <w:rFonts w:ascii="仿宋_GB2312" w:eastAsia="仿宋_GB2312" w:hAnsi="微软雅黑" w:hint="eastAsia"/>
          <w:color w:val="333333"/>
          <w:sz w:val="32"/>
          <w:szCs w:val="32"/>
        </w:rPr>
        <w:t>主要原因是行政事业单位人员工资调整标准及工资普调</w:t>
      </w:r>
      <w:r>
        <w:rPr>
          <w:rFonts w:ascii="仿宋_GB2312" w:eastAsia="仿宋_GB2312" w:hAnsi="微软雅黑" w:hint="eastAsia"/>
          <w:color w:val="333333"/>
          <w:sz w:val="32"/>
          <w:szCs w:val="32"/>
        </w:rPr>
        <w:t>。</w:t>
      </w:r>
    </w:p>
    <w:p w:rsidR="00104949" w:rsidRDefault="00B86A1C">
      <w:pPr>
        <w:pStyle w:val="a6"/>
        <w:spacing w:line="560" w:lineRule="exac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（三）一般公共预算拨款支出明细情况。</w:t>
      </w:r>
    </w:p>
    <w:p w:rsidR="00104949" w:rsidRDefault="00B86A1C">
      <w:pPr>
        <w:pStyle w:val="a6"/>
        <w:spacing w:line="560" w:lineRule="exact"/>
        <w:ind w:firstLineChars="200" w:firstLine="640"/>
        <w:rPr>
          <w:rFonts w:ascii="仿宋_GB2312" w:eastAsia="仿宋_GB2312" w:hAnsi="微软雅黑"/>
          <w:color w:val="333333"/>
          <w:sz w:val="32"/>
          <w:szCs w:val="32"/>
        </w:rPr>
      </w:pPr>
      <w:r>
        <w:rPr>
          <w:rFonts w:ascii="Times New Roman" w:eastAsia="仿宋_GB2312" w:hAnsi="Times New Roman" w:cs="Times New Roman"/>
          <w:color w:val="333333"/>
          <w:sz w:val="32"/>
          <w:szCs w:val="32"/>
        </w:rPr>
        <w:t>1</w:t>
      </w:r>
      <w:r>
        <w:rPr>
          <w:rFonts w:ascii="Times New Roman" w:eastAsia="仿宋_GB2312" w:hAnsi="Times New Roman" w:cs="Times New Roman" w:hint="eastAsia"/>
          <w:color w:val="333333"/>
          <w:sz w:val="32"/>
          <w:szCs w:val="32"/>
        </w:rPr>
        <w:t>、</w:t>
      </w:r>
      <w:r>
        <w:rPr>
          <w:rFonts w:ascii="仿宋_GB2312" w:eastAsia="仿宋_GB2312" w:hAnsi="微软雅黑" w:hint="eastAsia"/>
          <w:color w:val="333333"/>
          <w:sz w:val="32"/>
          <w:szCs w:val="32"/>
        </w:rPr>
        <w:t>一般公共预算当年拨款规模变化情况。</w:t>
      </w:r>
    </w:p>
    <w:p w:rsidR="00104949" w:rsidRDefault="00B86A1C">
      <w:pPr>
        <w:pStyle w:val="a6"/>
        <w:ind w:firstLineChars="200" w:firstLine="640"/>
        <w:rPr>
          <w:rFonts w:ascii="仿宋_GB2312" w:eastAsia="仿宋_GB2312" w:hAnsi="微软雅黑"/>
          <w:color w:val="333333"/>
          <w:sz w:val="32"/>
          <w:szCs w:val="32"/>
        </w:rPr>
      </w:pPr>
      <w:r>
        <w:rPr>
          <w:rFonts w:ascii="仿宋_GB2312" w:eastAsia="仿宋_GB2312" w:hAnsi="微软雅黑"/>
          <w:color w:val="333333"/>
          <w:sz w:val="32"/>
          <w:szCs w:val="32"/>
        </w:rPr>
        <w:lastRenderedPageBreak/>
        <w:t>2019</w:t>
      </w:r>
      <w:r>
        <w:rPr>
          <w:rFonts w:ascii="仿宋_GB2312" w:eastAsia="仿宋_GB2312" w:hAnsi="微软雅黑" w:hint="eastAsia"/>
          <w:color w:val="333333"/>
          <w:sz w:val="32"/>
          <w:szCs w:val="32"/>
        </w:rPr>
        <w:t>年本部门一般公共预算拨款支出</w:t>
      </w:r>
      <w:r>
        <w:rPr>
          <w:rFonts w:ascii="仿宋_GB2312" w:eastAsia="仿宋_GB2312" w:hAnsi="微软雅黑"/>
          <w:color w:val="333333"/>
          <w:sz w:val="32"/>
          <w:szCs w:val="32"/>
        </w:rPr>
        <w:t>948.09</w:t>
      </w:r>
      <w:r>
        <w:rPr>
          <w:rFonts w:ascii="仿宋_GB2312" w:eastAsia="仿宋_GB2312" w:hAnsi="微软雅黑" w:hint="eastAsia"/>
          <w:color w:val="333333"/>
          <w:sz w:val="32"/>
          <w:szCs w:val="32"/>
        </w:rPr>
        <w:t>万元，较上年增加</w:t>
      </w:r>
      <w:r>
        <w:rPr>
          <w:rFonts w:ascii="仿宋_GB2312" w:eastAsia="仿宋_GB2312" w:hAnsi="微软雅黑"/>
          <w:color w:val="333333"/>
          <w:sz w:val="32"/>
          <w:szCs w:val="32"/>
        </w:rPr>
        <w:t>45.55</w:t>
      </w:r>
      <w:r>
        <w:rPr>
          <w:rFonts w:ascii="仿宋_GB2312" w:eastAsia="仿宋_GB2312" w:hAnsi="微软雅黑" w:hint="eastAsia"/>
          <w:color w:val="333333"/>
          <w:sz w:val="32"/>
          <w:szCs w:val="32"/>
        </w:rPr>
        <w:t>万元，主要原因是行政事业单位人员工资调整标准及工资普调</w:t>
      </w:r>
    </w:p>
    <w:p w:rsidR="00104949" w:rsidRDefault="00B86A1C">
      <w:pPr>
        <w:pStyle w:val="a6"/>
        <w:spacing w:line="560" w:lineRule="exact"/>
        <w:ind w:firstLineChars="200" w:firstLine="640"/>
        <w:rPr>
          <w:rFonts w:ascii="仿宋_GB2312" w:eastAsia="仿宋_GB2312" w:hAnsi="微软雅黑"/>
          <w:color w:val="333333"/>
          <w:sz w:val="32"/>
          <w:szCs w:val="32"/>
        </w:rPr>
      </w:pPr>
      <w:r>
        <w:rPr>
          <w:rFonts w:ascii="Times New Roman" w:eastAsia="仿宋_GB2312" w:hAnsi="Times New Roman" w:cs="Times New Roman"/>
          <w:color w:val="333333"/>
          <w:sz w:val="32"/>
          <w:szCs w:val="32"/>
        </w:rPr>
        <w:t>2</w:t>
      </w:r>
      <w:r>
        <w:rPr>
          <w:rFonts w:ascii="Times New Roman" w:eastAsia="仿宋_GB2312" w:hAnsi="Times New Roman" w:cs="Times New Roman" w:hint="eastAsia"/>
          <w:color w:val="333333"/>
          <w:sz w:val="32"/>
          <w:szCs w:val="32"/>
        </w:rPr>
        <w:t>、</w:t>
      </w:r>
      <w:r>
        <w:rPr>
          <w:rFonts w:ascii="仿宋_GB2312" w:eastAsia="仿宋_GB2312" w:hAnsi="微软雅黑" w:hint="eastAsia"/>
          <w:color w:val="333333"/>
          <w:sz w:val="32"/>
          <w:szCs w:val="32"/>
        </w:rPr>
        <w:t>支出按功能科目分类的明细情况。</w:t>
      </w:r>
    </w:p>
    <w:p w:rsidR="00104949" w:rsidRDefault="00B86A1C" w:rsidP="00137529">
      <w:pPr>
        <w:pStyle w:val="a6"/>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本部门</w:t>
      </w:r>
      <w:r>
        <w:rPr>
          <w:rFonts w:ascii="仿宋_GB2312" w:eastAsia="仿宋_GB2312" w:hAnsi="微软雅黑"/>
          <w:color w:val="333333"/>
          <w:sz w:val="32"/>
          <w:szCs w:val="32"/>
        </w:rPr>
        <w:t>2019</w:t>
      </w:r>
      <w:r>
        <w:rPr>
          <w:rFonts w:ascii="仿宋_GB2312" w:eastAsia="仿宋_GB2312" w:hAnsi="微软雅黑" w:hint="eastAsia"/>
          <w:color w:val="333333"/>
          <w:sz w:val="32"/>
          <w:szCs w:val="32"/>
        </w:rPr>
        <w:t>年一般公共预算支出</w:t>
      </w:r>
      <w:r>
        <w:rPr>
          <w:rFonts w:ascii="仿宋_GB2312" w:eastAsia="仿宋_GB2312" w:hAnsi="微软雅黑"/>
          <w:color w:val="333333"/>
          <w:sz w:val="32"/>
          <w:szCs w:val="32"/>
        </w:rPr>
        <w:t>948.09</w:t>
      </w:r>
      <w:r>
        <w:rPr>
          <w:rFonts w:ascii="仿宋_GB2312" w:eastAsia="仿宋_GB2312" w:hAnsi="微软雅黑" w:hint="eastAsia"/>
          <w:color w:val="333333"/>
          <w:sz w:val="32"/>
          <w:szCs w:val="32"/>
        </w:rPr>
        <w:t>万元，其中：</w:t>
      </w:r>
    </w:p>
    <w:p w:rsidR="00104949" w:rsidRDefault="00B86A1C">
      <w:pPr>
        <w:pStyle w:val="a6"/>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w:t>
      </w:r>
      <w:r>
        <w:rPr>
          <w:rFonts w:ascii="仿宋_GB2312" w:eastAsia="仿宋_GB2312" w:hAnsi="微软雅黑"/>
          <w:color w:val="333333"/>
          <w:sz w:val="32"/>
          <w:szCs w:val="32"/>
        </w:rPr>
        <w:t>1</w:t>
      </w:r>
      <w:r>
        <w:rPr>
          <w:rFonts w:ascii="仿宋_GB2312" w:eastAsia="仿宋_GB2312" w:hAnsi="微软雅黑" w:hint="eastAsia"/>
          <w:color w:val="333333"/>
          <w:sz w:val="32"/>
          <w:szCs w:val="32"/>
        </w:rPr>
        <w:t>）行政运行（</w:t>
      </w:r>
      <w:r>
        <w:rPr>
          <w:rFonts w:ascii="仿宋_GB2312" w:eastAsia="仿宋_GB2312" w:hAnsi="微软雅黑"/>
          <w:color w:val="333333"/>
          <w:sz w:val="32"/>
          <w:szCs w:val="32"/>
        </w:rPr>
        <w:t>2011001</w:t>
      </w:r>
      <w:r>
        <w:rPr>
          <w:rFonts w:ascii="仿宋_GB2312" w:eastAsia="仿宋_GB2312" w:hAnsi="微软雅黑" w:hint="eastAsia"/>
          <w:color w:val="333333"/>
          <w:sz w:val="32"/>
          <w:szCs w:val="32"/>
        </w:rPr>
        <w:t>）</w:t>
      </w:r>
      <w:r>
        <w:rPr>
          <w:rFonts w:ascii="仿宋_GB2312" w:eastAsia="仿宋_GB2312" w:hAnsi="微软雅黑"/>
          <w:color w:val="333333"/>
          <w:sz w:val="32"/>
          <w:szCs w:val="32"/>
        </w:rPr>
        <w:t>335.64</w:t>
      </w:r>
      <w:r>
        <w:rPr>
          <w:rFonts w:ascii="仿宋_GB2312" w:eastAsia="仿宋_GB2312" w:hAnsi="微软雅黑" w:hint="eastAsia"/>
          <w:color w:val="333333"/>
          <w:sz w:val="32"/>
          <w:szCs w:val="32"/>
        </w:rPr>
        <w:t>万元，较上年增加</w:t>
      </w:r>
      <w:r>
        <w:rPr>
          <w:rFonts w:ascii="仿宋_GB2312" w:eastAsia="仿宋_GB2312" w:hAnsi="微软雅黑"/>
          <w:color w:val="333333"/>
          <w:sz w:val="32"/>
          <w:szCs w:val="32"/>
        </w:rPr>
        <w:t>10.60</w:t>
      </w:r>
      <w:r>
        <w:rPr>
          <w:rFonts w:ascii="仿宋_GB2312" w:eastAsia="仿宋_GB2312" w:hAnsi="微软雅黑" w:hint="eastAsia"/>
          <w:color w:val="333333"/>
          <w:sz w:val="32"/>
          <w:szCs w:val="32"/>
        </w:rPr>
        <w:t>万元，原因是行政事业单位人员工资调整标准及工资普调；</w:t>
      </w:r>
    </w:p>
    <w:p w:rsidR="00104949" w:rsidRDefault="00B86A1C">
      <w:pPr>
        <w:pStyle w:val="a6"/>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w:t>
      </w:r>
      <w:r>
        <w:rPr>
          <w:rFonts w:ascii="仿宋_GB2312" w:eastAsia="仿宋_GB2312" w:hAnsi="微软雅黑"/>
          <w:color w:val="333333"/>
          <w:sz w:val="32"/>
          <w:szCs w:val="32"/>
        </w:rPr>
        <w:t>2</w:t>
      </w:r>
      <w:r>
        <w:rPr>
          <w:rFonts w:ascii="仿宋_GB2312" w:eastAsia="仿宋_GB2312" w:hAnsi="微软雅黑" w:hint="eastAsia"/>
          <w:color w:val="333333"/>
          <w:sz w:val="32"/>
          <w:szCs w:val="32"/>
        </w:rPr>
        <w:t>）其他人力资源事务支出（</w:t>
      </w:r>
      <w:r>
        <w:rPr>
          <w:rFonts w:ascii="仿宋_GB2312" w:eastAsia="仿宋_GB2312" w:hAnsi="微软雅黑"/>
          <w:color w:val="333333"/>
          <w:sz w:val="32"/>
          <w:szCs w:val="32"/>
        </w:rPr>
        <w:t>2011099</w:t>
      </w:r>
      <w:r>
        <w:rPr>
          <w:rFonts w:ascii="仿宋_GB2312" w:eastAsia="仿宋_GB2312" w:hAnsi="微软雅黑" w:hint="eastAsia"/>
          <w:color w:val="333333"/>
          <w:sz w:val="32"/>
          <w:szCs w:val="32"/>
        </w:rPr>
        <w:t>）</w:t>
      </w:r>
      <w:r>
        <w:rPr>
          <w:rFonts w:ascii="仿宋_GB2312" w:eastAsia="仿宋_GB2312" w:hAnsi="微软雅黑"/>
          <w:color w:val="333333"/>
          <w:sz w:val="32"/>
          <w:szCs w:val="32"/>
        </w:rPr>
        <w:t>6.89</w:t>
      </w:r>
      <w:r>
        <w:rPr>
          <w:rFonts w:ascii="仿宋_GB2312" w:eastAsia="仿宋_GB2312" w:hAnsi="微软雅黑" w:hint="eastAsia"/>
          <w:color w:val="333333"/>
          <w:sz w:val="32"/>
          <w:szCs w:val="32"/>
        </w:rPr>
        <w:t>万元，较上年增加</w:t>
      </w:r>
      <w:r>
        <w:rPr>
          <w:rFonts w:ascii="仿宋_GB2312" w:eastAsia="仿宋_GB2312" w:hAnsi="微软雅黑"/>
          <w:color w:val="333333"/>
          <w:sz w:val="32"/>
          <w:szCs w:val="32"/>
        </w:rPr>
        <w:t>0.29</w:t>
      </w:r>
      <w:r>
        <w:rPr>
          <w:rFonts w:ascii="仿宋_GB2312" w:eastAsia="仿宋_GB2312" w:hAnsi="微软雅黑" w:hint="eastAsia"/>
          <w:color w:val="333333"/>
          <w:sz w:val="32"/>
          <w:szCs w:val="32"/>
        </w:rPr>
        <w:t>万元，原因是本年单位新增加行政人员</w:t>
      </w:r>
      <w:r>
        <w:rPr>
          <w:rFonts w:ascii="仿宋_GB2312" w:eastAsia="仿宋_GB2312" w:hAnsi="微软雅黑"/>
          <w:color w:val="333333"/>
          <w:sz w:val="32"/>
          <w:szCs w:val="32"/>
        </w:rPr>
        <w:t>2</w:t>
      </w:r>
      <w:r>
        <w:rPr>
          <w:rFonts w:ascii="仿宋_GB2312" w:eastAsia="仿宋_GB2312" w:hAnsi="微软雅黑" w:hint="eastAsia"/>
          <w:color w:val="333333"/>
          <w:sz w:val="32"/>
          <w:szCs w:val="32"/>
        </w:rPr>
        <w:t>人；</w:t>
      </w:r>
    </w:p>
    <w:p w:rsidR="00104949" w:rsidRDefault="00B86A1C">
      <w:pPr>
        <w:pStyle w:val="a6"/>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w:t>
      </w:r>
      <w:r>
        <w:rPr>
          <w:rFonts w:ascii="仿宋_GB2312" w:eastAsia="仿宋_GB2312" w:hAnsi="微软雅黑"/>
          <w:color w:val="333333"/>
          <w:sz w:val="32"/>
          <w:szCs w:val="32"/>
        </w:rPr>
        <w:t>3</w:t>
      </w:r>
      <w:r>
        <w:rPr>
          <w:rFonts w:ascii="仿宋_GB2312" w:eastAsia="仿宋_GB2312" w:hAnsi="微软雅黑" w:hint="eastAsia"/>
          <w:color w:val="333333"/>
          <w:sz w:val="32"/>
          <w:szCs w:val="32"/>
        </w:rPr>
        <w:t>）行政运行（</w:t>
      </w:r>
      <w:r>
        <w:rPr>
          <w:rFonts w:ascii="仿宋_GB2312" w:eastAsia="仿宋_GB2312" w:hAnsi="微软雅黑"/>
          <w:color w:val="333333"/>
          <w:sz w:val="32"/>
          <w:szCs w:val="32"/>
        </w:rPr>
        <w:t>2080101</w:t>
      </w:r>
      <w:r>
        <w:rPr>
          <w:rFonts w:ascii="仿宋_GB2312" w:eastAsia="仿宋_GB2312" w:hAnsi="微软雅黑" w:hint="eastAsia"/>
          <w:color w:val="333333"/>
          <w:sz w:val="32"/>
          <w:szCs w:val="32"/>
        </w:rPr>
        <w:t>）</w:t>
      </w:r>
      <w:r>
        <w:rPr>
          <w:rFonts w:ascii="仿宋_GB2312" w:eastAsia="仿宋_GB2312" w:hAnsi="微软雅黑"/>
          <w:color w:val="333333"/>
          <w:sz w:val="32"/>
          <w:szCs w:val="32"/>
        </w:rPr>
        <w:t>165.98</w:t>
      </w:r>
      <w:r>
        <w:rPr>
          <w:rFonts w:ascii="仿宋_GB2312" w:eastAsia="仿宋_GB2312" w:hAnsi="微软雅黑" w:hint="eastAsia"/>
          <w:color w:val="333333"/>
          <w:sz w:val="32"/>
          <w:szCs w:val="32"/>
        </w:rPr>
        <w:t>万元，较上年增加</w:t>
      </w:r>
      <w:r>
        <w:rPr>
          <w:rFonts w:ascii="仿宋_GB2312" w:eastAsia="仿宋_GB2312" w:hAnsi="微软雅黑"/>
          <w:color w:val="333333"/>
          <w:sz w:val="32"/>
          <w:szCs w:val="32"/>
        </w:rPr>
        <w:t>13.65</w:t>
      </w:r>
      <w:r>
        <w:rPr>
          <w:rFonts w:ascii="仿宋_GB2312" w:eastAsia="仿宋_GB2312" w:hAnsi="微软雅黑" w:hint="eastAsia"/>
          <w:color w:val="333333"/>
          <w:sz w:val="32"/>
          <w:szCs w:val="32"/>
        </w:rPr>
        <w:t>万元，原因是本年单位新增加事业人员，工资和人员经费相应增加；</w:t>
      </w:r>
    </w:p>
    <w:p w:rsidR="00104949" w:rsidRDefault="00B86A1C">
      <w:pPr>
        <w:pStyle w:val="a6"/>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w:t>
      </w:r>
      <w:r>
        <w:rPr>
          <w:rFonts w:ascii="仿宋_GB2312" w:eastAsia="仿宋_GB2312" w:hAnsi="微软雅黑"/>
          <w:color w:val="333333"/>
          <w:sz w:val="32"/>
          <w:szCs w:val="32"/>
        </w:rPr>
        <w:t>4</w:t>
      </w:r>
      <w:r>
        <w:rPr>
          <w:rFonts w:ascii="仿宋_GB2312" w:eastAsia="仿宋_GB2312" w:hAnsi="微软雅黑" w:hint="eastAsia"/>
          <w:color w:val="333333"/>
          <w:sz w:val="32"/>
          <w:szCs w:val="32"/>
        </w:rPr>
        <w:t>）就业管理事务（</w:t>
      </w:r>
      <w:r>
        <w:rPr>
          <w:rFonts w:ascii="仿宋_GB2312" w:eastAsia="仿宋_GB2312" w:hAnsi="微软雅黑"/>
          <w:color w:val="333333"/>
          <w:sz w:val="32"/>
          <w:szCs w:val="32"/>
        </w:rPr>
        <w:t>2080106</w:t>
      </w:r>
      <w:r>
        <w:rPr>
          <w:rFonts w:ascii="仿宋_GB2312" w:eastAsia="仿宋_GB2312" w:hAnsi="微软雅黑" w:hint="eastAsia"/>
          <w:color w:val="333333"/>
          <w:sz w:val="32"/>
          <w:szCs w:val="32"/>
        </w:rPr>
        <w:t>）</w:t>
      </w:r>
      <w:r>
        <w:rPr>
          <w:rFonts w:ascii="仿宋_GB2312" w:eastAsia="仿宋_GB2312" w:hAnsi="微软雅黑"/>
          <w:color w:val="333333"/>
          <w:sz w:val="32"/>
          <w:szCs w:val="32"/>
        </w:rPr>
        <w:t>107.02</w:t>
      </w:r>
      <w:r>
        <w:rPr>
          <w:rFonts w:ascii="仿宋_GB2312" w:eastAsia="仿宋_GB2312" w:hAnsi="微软雅黑" w:hint="eastAsia"/>
          <w:color w:val="333333"/>
          <w:sz w:val="32"/>
          <w:szCs w:val="32"/>
        </w:rPr>
        <w:t>万元，较上年增加</w:t>
      </w:r>
      <w:r>
        <w:rPr>
          <w:rFonts w:ascii="仿宋_GB2312" w:eastAsia="仿宋_GB2312" w:hAnsi="微软雅黑"/>
          <w:color w:val="333333"/>
          <w:sz w:val="32"/>
          <w:szCs w:val="32"/>
        </w:rPr>
        <w:t>16.71</w:t>
      </w:r>
      <w:r>
        <w:rPr>
          <w:rFonts w:ascii="仿宋_GB2312" w:eastAsia="仿宋_GB2312" w:hAnsi="微软雅黑" w:hint="eastAsia"/>
          <w:color w:val="333333"/>
          <w:sz w:val="32"/>
          <w:szCs w:val="32"/>
        </w:rPr>
        <w:t>万元，原因是脱贫攻坚关键年，我局承担的就业扶贫力度持续加大；</w:t>
      </w:r>
    </w:p>
    <w:p w:rsidR="00104949" w:rsidRDefault="00B86A1C">
      <w:pPr>
        <w:pStyle w:val="a6"/>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w:t>
      </w:r>
      <w:r>
        <w:rPr>
          <w:rFonts w:ascii="仿宋_GB2312" w:eastAsia="仿宋_GB2312" w:hAnsi="微软雅黑"/>
          <w:color w:val="333333"/>
          <w:sz w:val="32"/>
          <w:szCs w:val="32"/>
        </w:rPr>
        <w:t>5</w:t>
      </w:r>
      <w:r>
        <w:rPr>
          <w:rFonts w:ascii="仿宋_GB2312" w:eastAsia="仿宋_GB2312" w:hAnsi="微软雅黑" w:hint="eastAsia"/>
          <w:color w:val="333333"/>
          <w:sz w:val="32"/>
          <w:szCs w:val="32"/>
        </w:rPr>
        <w:t>）其他人力资源和社会保障管理事务支出（</w:t>
      </w:r>
      <w:r>
        <w:rPr>
          <w:rFonts w:ascii="仿宋_GB2312" w:eastAsia="仿宋_GB2312" w:hAnsi="微软雅黑"/>
          <w:color w:val="333333"/>
          <w:sz w:val="32"/>
          <w:szCs w:val="32"/>
        </w:rPr>
        <w:t>2080199</w:t>
      </w:r>
      <w:r>
        <w:rPr>
          <w:rFonts w:ascii="仿宋_GB2312" w:eastAsia="仿宋_GB2312" w:hAnsi="微软雅黑" w:hint="eastAsia"/>
          <w:color w:val="333333"/>
          <w:sz w:val="32"/>
          <w:szCs w:val="32"/>
        </w:rPr>
        <w:t>）</w:t>
      </w:r>
      <w:r>
        <w:rPr>
          <w:rFonts w:ascii="仿宋_GB2312" w:eastAsia="仿宋_GB2312" w:hAnsi="微软雅黑"/>
          <w:color w:val="333333"/>
          <w:sz w:val="32"/>
          <w:szCs w:val="32"/>
        </w:rPr>
        <w:t>131.38</w:t>
      </w:r>
      <w:r>
        <w:rPr>
          <w:rFonts w:ascii="仿宋_GB2312" w:eastAsia="仿宋_GB2312" w:hAnsi="微软雅黑" w:hint="eastAsia"/>
          <w:color w:val="333333"/>
          <w:sz w:val="32"/>
          <w:szCs w:val="32"/>
        </w:rPr>
        <w:t>万元，较上年减少</w:t>
      </w:r>
      <w:r>
        <w:rPr>
          <w:rFonts w:ascii="仿宋_GB2312" w:eastAsia="仿宋_GB2312" w:hAnsi="微软雅黑"/>
          <w:color w:val="333333"/>
          <w:sz w:val="32"/>
          <w:szCs w:val="32"/>
        </w:rPr>
        <w:t>14.61</w:t>
      </w:r>
      <w:r>
        <w:rPr>
          <w:rFonts w:ascii="仿宋_GB2312" w:eastAsia="仿宋_GB2312" w:hAnsi="微软雅黑" w:hint="eastAsia"/>
          <w:color w:val="333333"/>
          <w:sz w:val="32"/>
          <w:szCs w:val="32"/>
        </w:rPr>
        <w:t>万元，原因是履行节约，压缩开支。</w:t>
      </w:r>
    </w:p>
    <w:p w:rsidR="00104949" w:rsidRDefault="00B86A1C">
      <w:pPr>
        <w:pStyle w:val="a6"/>
        <w:spacing w:line="560" w:lineRule="exac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lastRenderedPageBreak/>
        <w:t>（</w:t>
      </w:r>
      <w:r>
        <w:rPr>
          <w:rFonts w:ascii="仿宋_GB2312" w:eastAsia="仿宋_GB2312" w:hAnsi="微软雅黑"/>
          <w:color w:val="333333"/>
          <w:sz w:val="32"/>
          <w:szCs w:val="32"/>
        </w:rPr>
        <w:t>6</w:t>
      </w:r>
      <w:r>
        <w:rPr>
          <w:rFonts w:ascii="仿宋_GB2312" w:eastAsia="仿宋_GB2312" w:hAnsi="微软雅黑" w:hint="eastAsia"/>
          <w:color w:val="333333"/>
          <w:sz w:val="32"/>
          <w:szCs w:val="32"/>
        </w:rPr>
        <w:t>）机关事业单位基本养老保险缴费支出（</w:t>
      </w:r>
      <w:r>
        <w:rPr>
          <w:rFonts w:ascii="仿宋_GB2312" w:eastAsia="仿宋_GB2312" w:hAnsi="微软雅黑"/>
          <w:color w:val="333333"/>
          <w:sz w:val="32"/>
          <w:szCs w:val="32"/>
        </w:rPr>
        <w:t>2080505</w:t>
      </w:r>
      <w:r>
        <w:rPr>
          <w:rFonts w:ascii="仿宋_GB2312" w:eastAsia="仿宋_GB2312" w:hAnsi="微软雅黑" w:hint="eastAsia"/>
          <w:color w:val="333333"/>
          <w:sz w:val="32"/>
          <w:szCs w:val="32"/>
        </w:rPr>
        <w:t>）</w:t>
      </w:r>
      <w:r>
        <w:rPr>
          <w:rFonts w:ascii="仿宋_GB2312" w:eastAsia="仿宋_GB2312" w:hAnsi="微软雅黑"/>
          <w:color w:val="333333"/>
          <w:sz w:val="32"/>
          <w:szCs w:val="32"/>
        </w:rPr>
        <w:t>99.35</w:t>
      </w:r>
      <w:r>
        <w:rPr>
          <w:rFonts w:ascii="仿宋_GB2312" w:eastAsia="仿宋_GB2312" w:hAnsi="微软雅黑" w:hint="eastAsia"/>
          <w:color w:val="333333"/>
          <w:sz w:val="32"/>
          <w:szCs w:val="32"/>
        </w:rPr>
        <w:t>万元，较上年增加</w:t>
      </w:r>
      <w:r>
        <w:rPr>
          <w:rFonts w:ascii="仿宋_GB2312" w:eastAsia="仿宋_GB2312" w:hAnsi="微软雅黑"/>
          <w:color w:val="333333"/>
          <w:sz w:val="32"/>
          <w:szCs w:val="32"/>
        </w:rPr>
        <w:t>2.58</w:t>
      </w:r>
      <w:r>
        <w:rPr>
          <w:rFonts w:ascii="仿宋_GB2312" w:eastAsia="仿宋_GB2312" w:hAnsi="微软雅黑" w:hint="eastAsia"/>
          <w:color w:val="333333"/>
          <w:sz w:val="32"/>
          <w:szCs w:val="32"/>
        </w:rPr>
        <w:t>万元，原因是人员工资调整标准后，工资基数增加，各项保险缴费核算的基数也相应加大。</w:t>
      </w:r>
    </w:p>
    <w:p w:rsidR="00104949" w:rsidRDefault="00B86A1C">
      <w:pPr>
        <w:pStyle w:val="a6"/>
        <w:spacing w:line="560" w:lineRule="exac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w:t>
      </w:r>
      <w:r>
        <w:rPr>
          <w:rFonts w:ascii="仿宋_GB2312" w:eastAsia="仿宋_GB2312" w:hAnsi="微软雅黑"/>
          <w:color w:val="333333"/>
          <w:sz w:val="32"/>
          <w:szCs w:val="32"/>
        </w:rPr>
        <w:t>7</w:t>
      </w:r>
      <w:r>
        <w:rPr>
          <w:rFonts w:ascii="仿宋_GB2312" w:eastAsia="仿宋_GB2312" w:hAnsi="微软雅黑" w:hint="eastAsia"/>
          <w:color w:val="333333"/>
          <w:sz w:val="32"/>
          <w:szCs w:val="32"/>
        </w:rPr>
        <w:t>）财政对工伤保险基金的补助（</w:t>
      </w:r>
      <w:r>
        <w:rPr>
          <w:rFonts w:ascii="仿宋_GB2312" w:eastAsia="仿宋_GB2312" w:hAnsi="微软雅黑"/>
          <w:color w:val="333333"/>
          <w:sz w:val="32"/>
          <w:szCs w:val="32"/>
        </w:rPr>
        <w:t>2082702</w:t>
      </w:r>
      <w:r>
        <w:rPr>
          <w:rFonts w:ascii="仿宋_GB2312" w:eastAsia="仿宋_GB2312" w:hAnsi="微软雅黑" w:hint="eastAsia"/>
          <w:color w:val="333333"/>
          <w:sz w:val="32"/>
          <w:szCs w:val="32"/>
        </w:rPr>
        <w:t>）</w:t>
      </w:r>
      <w:r>
        <w:rPr>
          <w:rFonts w:ascii="仿宋_GB2312" w:eastAsia="仿宋_GB2312" w:hAnsi="微软雅黑"/>
          <w:color w:val="333333"/>
          <w:sz w:val="32"/>
          <w:szCs w:val="32"/>
        </w:rPr>
        <w:t>1.07</w:t>
      </w:r>
      <w:r>
        <w:rPr>
          <w:rFonts w:ascii="仿宋_GB2312" w:eastAsia="仿宋_GB2312" w:hAnsi="微软雅黑" w:hint="eastAsia"/>
          <w:color w:val="333333"/>
          <w:sz w:val="32"/>
          <w:szCs w:val="32"/>
        </w:rPr>
        <w:t>万元，较上年增加</w:t>
      </w:r>
      <w:r>
        <w:rPr>
          <w:rFonts w:ascii="仿宋_GB2312" w:eastAsia="仿宋_GB2312" w:hAnsi="微软雅黑"/>
          <w:color w:val="333333"/>
          <w:sz w:val="32"/>
          <w:szCs w:val="32"/>
        </w:rPr>
        <w:t>0.11</w:t>
      </w:r>
      <w:r>
        <w:rPr>
          <w:rFonts w:ascii="仿宋_GB2312" w:eastAsia="仿宋_GB2312" w:hAnsi="微软雅黑" w:hint="eastAsia"/>
          <w:color w:val="333333"/>
          <w:sz w:val="32"/>
          <w:szCs w:val="32"/>
        </w:rPr>
        <w:t>万元，原因是人员工资调整标准后，工资基数增加，各项保险缴费核算的基数也相应加大。</w:t>
      </w:r>
    </w:p>
    <w:p w:rsidR="00104949" w:rsidRDefault="00B86A1C">
      <w:pPr>
        <w:pStyle w:val="a6"/>
        <w:spacing w:line="560" w:lineRule="exac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w:t>
      </w:r>
      <w:r>
        <w:rPr>
          <w:rFonts w:ascii="仿宋_GB2312" w:eastAsia="仿宋_GB2312" w:hAnsi="微软雅黑"/>
          <w:color w:val="333333"/>
          <w:sz w:val="32"/>
          <w:szCs w:val="32"/>
        </w:rPr>
        <w:t>8</w:t>
      </w:r>
      <w:r>
        <w:rPr>
          <w:rFonts w:ascii="仿宋_GB2312" w:eastAsia="仿宋_GB2312" w:hAnsi="微软雅黑" w:hint="eastAsia"/>
          <w:color w:val="333333"/>
          <w:sz w:val="32"/>
          <w:szCs w:val="32"/>
        </w:rPr>
        <w:t>）财政对生育保险基金的补助（</w:t>
      </w:r>
      <w:r>
        <w:rPr>
          <w:rFonts w:ascii="仿宋_GB2312" w:eastAsia="仿宋_GB2312" w:hAnsi="微软雅黑"/>
          <w:color w:val="333333"/>
          <w:sz w:val="32"/>
          <w:szCs w:val="32"/>
        </w:rPr>
        <w:t>2082703</w:t>
      </w:r>
      <w:r>
        <w:rPr>
          <w:rFonts w:ascii="仿宋_GB2312" w:eastAsia="仿宋_GB2312" w:hAnsi="微软雅黑" w:hint="eastAsia"/>
          <w:color w:val="333333"/>
          <w:sz w:val="32"/>
          <w:szCs w:val="32"/>
        </w:rPr>
        <w:t>）</w:t>
      </w:r>
      <w:r>
        <w:rPr>
          <w:rFonts w:ascii="仿宋_GB2312" w:eastAsia="仿宋_GB2312" w:hAnsi="微软雅黑"/>
          <w:color w:val="333333"/>
          <w:sz w:val="32"/>
          <w:szCs w:val="32"/>
        </w:rPr>
        <w:t>1.61</w:t>
      </w:r>
      <w:r>
        <w:rPr>
          <w:rFonts w:ascii="仿宋_GB2312" w:eastAsia="仿宋_GB2312" w:hAnsi="微软雅黑" w:hint="eastAsia"/>
          <w:color w:val="333333"/>
          <w:sz w:val="32"/>
          <w:szCs w:val="32"/>
        </w:rPr>
        <w:t>万元，较上年增加</w:t>
      </w:r>
      <w:r>
        <w:rPr>
          <w:rFonts w:ascii="仿宋_GB2312" w:eastAsia="仿宋_GB2312" w:hAnsi="微软雅黑"/>
          <w:color w:val="333333"/>
          <w:sz w:val="32"/>
          <w:szCs w:val="32"/>
        </w:rPr>
        <w:t>0.19</w:t>
      </w:r>
      <w:r>
        <w:rPr>
          <w:rFonts w:ascii="仿宋_GB2312" w:eastAsia="仿宋_GB2312" w:hAnsi="微软雅黑" w:hint="eastAsia"/>
          <w:color w:val="333333"/>
          <w:sz w:val="32"/>
          <w:szCs w:val="32"/>
        </w:rPr>
        <w:t>万元，原因是人员工资调整标准后，工资基数增加，各项保险缴费核算的基数也相应加大。</w:t>
      </w:r>
    </w:p>
    <w:p w:rsidR="00104949" w:rsidRDefault="00B86A1C">
      <w:pPr>
        <w:pStyle w:val="a6"/>
        <w:spacing w:line="560" w:lineRule="exac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w:t>
      </w:r>
      <w:r>
        <w:rPr>
          <w:rFonts w:ascii="仿宋_GB2312" w:eastAsia="仿宋_GB2312" w:hAnsi="微软雅黑"/>
          <w:color w:val="333333"/>
          <w:sz w:val="32"/>
          <w:szCs w:val="32"/>
        </w:rPr>
        <w:t>9</w:t>
      </w:r>
      <w:r>
        <w:rPr>
          <w:rFonts w:ascii="仿宋_GB2312" w:eastAsia="仿宋_GB2312" w:hAnsi="微软雅黑" w:hint="eastAsia"/>
          <w:color w:val="333333"/>
          <w:sz w:val="32"/>
          <w:szCs w:val="32"/>
        </w:rPr>
        <w:t>）行政单位医疗（</w:t>
      </w:r>
      <w:r>
        <w:rPr>
          <w:rFonts w:ascii="仿宋_GB2312" w:eastAsia="仿宋_GB2312" w:hAnsi="微软雅黑"/>
          <w:color w:val="333333"/>
          <w:sz w:val="32"/>
          <w:szCs w:val="32"/>
        </w:rPr>
        <w:t>2101101</w:t>
      </w:r>
      <w:r>
        <w:rPr>
          <w:rFonts w:ascii="仿宋_GB2312" w:eastAsia="仿宋_GB2312" w:hAnsi="微软雅黑" w:hint="eastAsia"/>
          <w:color w:val="333333"/>
          <w:sz w:val="32"/>
          <w:szCs w:val="32"/>
        </w:rPr>
        <w:t>）</w:t>
      </w:r>
      <w:r>
        <w:rPr>
          <w:rFonts w:ascii="仿宋_GB2312" w:eastAsia="仿宋_GB2312" w:hAnsi="微软雅黑"/>
          <w:color w:val="333333"/>
          <w:sz w:val="32"/>
          <w:szCs w:val="32"/>
        </w:rPr>
        <w:t>18.91</w:t>
      </w:r>
      <w:r>
        <w:rPr>
          <w:rFonts w:ascii="仿宋_GB2312" w:eastAsia="仿宋_GB2312" w:hAnsi="微软雅黑" w:hint="eastAsia"/>
          <w:color w:val="333333"/>
          <w:sz w:val="32"/>
          <w:szCs w:val="32"/>
        </w:rPr>
        <w:t>万元，较上年增加</w:t>
      </w:r>
      <w:r>
        <w:rPr>
          <w:rFonts w:ascii="仿宋_GB2312" w:eastAsia="仿宋_GB2312" w:hAnsi="微软雅黑"/>
          <w:color w:val="333333"/>
          <w:sz w:val="32"/>
          <w:szCs w:val="32"/>
        </w:rPr>
        <w:t>1.84</w:t>
      </w:r>
      <w:r>
        <w:rPr>
          <w:rFonts w:ascii="仿宋_GB2312" w:eastAsia="仿宋_GB2312" w:hAnsi="微软雅黑" w:hint="eastAsia"/>
          <w:color w:val="333333"/>
          <w:sz w:val="32"/>
          <w:szCs w:val="32"/>
        </w:rPr>
        <w:t>万元，原因是人员工资调整标准后，工资基数增加，各项保险缴费核算的基数也相应加大。</w:t>
      </w:r>
    </w:p>
    <w:p w:rsidR="00104949" w:rsidRDefault="00B86A1C">
      <w:pPr>
        <w:pStyle w:val="a6"/>
        <w:spacing w:line="560" w:lineRule="exac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w:t>
      </w:r>
      <w:r>
        <w:rPr>
          <w:rFonts w:ascii="仿宋_GB2312" w:eastAsia="仿宋_GB2312" w:hAnsi="微软雅黑"/>
          <w:color w:val="333333"/>
          <w:sz w:val="32"/>
          <w:szCs w:val="32"/>
        </w:rPr>
        <w:t>10</w:t>
      </w:r>
      <w:r>
        <w:rPr>
          <w:rFonts w:ascii="仿宋_GB2312" w:eastAsia="仿宋_GB2312" w:hAnsi="微软雅黑" w:hint="eastAsia"/>
          <w:color w:val="333333"/>
          <w:sz w:val="32"/>
          <w:szCs w:val="32"/>
        </w:rPr>
        <w:t>）事业单位医疗（</w:t>
      </w:r>
      <w:r>
        <w:rPr>
          <w:rFonts w:ascii="仿宋_GB2312" w:eastAsia="仿宋_GB2312" w:hAnsi="微软雅黑"/>
          <w:color w:val="333333"/>
          <w:sz w:val="32"/>
          <w:szCs w:val="32"/>
        </w:rPr>
        <w:t>2101102</w:t>
      </w:r>
      <w:r>
        <w:rPr>
          <w:rFonts w:ascii="仿宋_GB2312" w:eastAsia="仿宋_GB2312" w:hAnsi="微软雅黑" w:hint="eastAsia"/>
          <w:color w:val="333333"/>
          <w:sz w:val="32"/>
          <w:szCs w:val="32"/>
        </w:rPr>
        <w:t>）</w:t>
      </w:r>
      <w:r>
        <w:rPr>
          <w:rFonts w:ascii="仿宋_GB2312" w:eastAsia="仿宋_GB2312" w:hAnsi="微软雅黑"/>
          <w:color w:val="333333"/>
          <w:sz w:val="32"/>
          <w:szCs w:val="32"/>
        </w:rPr>
        <w:t>20.63</w:t>
      </w:r>
      <w:r>
        <w:rPr>
          <w:rFonts w:ascii="仿宋_GB2312" w:eastAsia="仿宋_GB2312" w:hAnsi="微软雅黑" w:hint="eastAsia"/>
          <w:color w:val="333333"/>
          <w:sz w:val="32"/>
          <w:szCs w:val="32"/>
        </w:rPr>
        <w:t>万元，较上年增加</w:t>
      </w:r>
      <w:r>
        <w:rPr>
          <w:rFonts w:ascii="仿宋_GB2312" w:eastAsia="仿宋_GB2312" w:hAnsi="微软雅黑"/>
          <w:color w:val="333333"/>
          <w:sz w:val="32"/>
          <w:szCs w:val="32"/>
        </w:rPr>
        <w:t>2.47</w:t>
      </w:r>
      <w:r>
        <w:rPr>
          <w:rFonts w:ascii="仿宋_GB2312" w:eastAsia="仿宋_GB2312" w:hAnsi="微软雅黑" w:hint="eastAsia"/>
          <w:color w:val="333333"/>
          <w:sz w:val="32"/>
          <w:szCs w:val="32"/>
        </w:rPr>
        <w:t>万元，原因是人员工资调整标准后，工资基数增加，各项保险缴费核算的基数也相应加大。</w:t>
      </w:r>
    </w:p>
    <w:p w:rsidR="00104949" w:rsidRDefault="00B86A1C">
      <w:pPr>
        <w:pStyle w:val="a6"/>
        <w:spacing w:line="560" w:lineRule="exac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w:t>
      </w:r>
      <w:r>
        <w:rPr>
          <w:rFonts w:ascii="仿宋_GB2312" w:eastAsia="仿宋_GB2312" w:hAnsi="微软雅黑"/>
          <w:color w:val="333333"/>
          <w:sz w:val="32"/>
          <w:szCs w:val="32"/>
        </w:rPr>
        <w:t>11</w:t>
      </w:r>
      <w:r>
        <w:rPr>
          <w:rFonts w:ascii="仿宋_GB2312" w:eastAsia="仿宋_GB2312" w:hAnsi="微软雅黑" w:hint="eastAsia"/>
          <w:color w:val="333333"/>
          <w:sz w:val="32"/>
          <w:szCs w:val="32"/>
        </w:rPr>
        <w:t>）住房公积金（</w:t>
      </w:r>
      <w:r>
        <w:rPr>
          <w:rFonts w:ascii="仿宋_GB2312" w:eastAsia="仿宋_GB2312" w:hAnsi="微软雅黑"/>
          <w:color w:val="333333"/>
          <w:sz w:val="32"/>
          <w:szCs w:val="32"/>
        </w:rPr>
        <w:t>2210201</w:t>
      </w:r>
      <w:r>
        <w:rPr>
          <w:rFonts w:ascii="仿宋_GB2312" w:eastAsia="仿宋_GB2312" w:hAnsi="微软雅黑" w:hint="eastAsia"/>
          <w:color w:val="333333"/>
          <w:sz w:val="32"/>
          <w:szCs w:val="32"/>
        </w:rPr>
        <w:t>）</w:t>
      </w:r>
      <w:r>
        <w:rPr>
          <w:rFonts w:ascii="仿宋_GB2312" w:eastAsia="仿宋_GB2312" w:hAnsi="微软雅黑"/>
          <w:color w:val="333333"/>
          <w:sz w:val="32"/>
          <w:szCs w:val="32"/>
        </w:rPr>
        <w:t>59.61</w:t>
      </w:r>
      <w:r>
        <w:rPr>
          <w:rFonts w:ascii="仿宋_GB2312" w:eastAsia="仿宋_GB2312" w:hAnsi="微软雅黑" w:hint="eastAsia"/>
          <w:color w:val="333333"/>
          <w:sz w:val="32"/>
          <w:szCs w:val="32"/>
        </w:rPr>
        <w:t>万元，较上年增加</w:t>
      </w:r>
      <w:r>
        <w:rPr>
          <w:rFonts w:ascii="仿宋_GB2312" w:eastAsia="仿宋_GB2312" w:hAnsi="微软雅黑"/>
          <w:color w:val="333333"/>
          <w:sz w:val="32"/>
          <w:szCs w:val="32"/>
        </w:rPr>
        <w:t>13.7</w:t>
      </w:r>
      <w:r>
        <w:rPr>
          <w:rFonts w:ascii="仿宋_GB2312" w:eastAsia="仿宋_GB2312" w:hAnsi="微软雅黑" w:hint="eastAsia"/>
          <w:color w:val="333333"/>
          <w:sz w:val="32"/>
          <w:szCs w:val="32"/>
        </w:rPr>
        <w:t>万元，原因是人员工资调整标准后，工资基数增加，各项保险缴费核算的基数也相应加大。</w:t>
      </w:r>
    </w:p>
    <w:p w:rsidR="00104949" w:rsidRDefault="00B86A1C">
      <w:pPr>
        <w:pStyle w:val="a6"/>
        <w:spacing w:line="560" w:lineRule="exact"/>
        <w:ind w:firstLineChars="200" w:firstLine="640"/>
        <w:rPr>
          <w:rFonts w:ascii="仿宋_GB2312" w:eastAsia="仿宋_GB2312" w:hAnsi="微软雅黑"/>
          <w:color w:val="333333"/>
          <w:sz w:val="32"/>
          <w:szCs w:val="32"/>
        </w:rPr>
      </w:pPr>
      <w:r>
        <w:rPr>
          <w:rFonts w:ascii="Times New Roman" w:eastAsia="仿宋_GB2312" w:hAnsi="Times New Roman" w:cs="Times New Roman"/>
          <w:color w:val="333333"/>
          <w:sz w:val="32"/>
          <w:szCs w:val="32"/>
        </w:rPr>
        <w:t>3</w:t>
      </w:r>
      <w:r>
        <w:rPr>
          <w:rFonts w:ascii="Times New Roman" w:eastAsia="仿宋_GB2312" w:hAnsi="Times New Roman" w:cs="Times New Roman" w:hint="eastAsia"/>
          <w:color w:val="333333"/>
          <w:sz w:val="32"/>
          <w:szCs w:val="32"/>
        </w:rPr>
        <w:t>、</w:t>
      </w:r>
      <w:r>
        <w:rPr>
          <w:rFonts w:ascii="仿宋_GB2312" w:eastAsia="仿宋_GB2312" w:hAnsi="微软雅黑" w:hint="eastAsia"/>
          <w:color w:val="333333"/>
          <w:sz w:val="32"/>
          <w:szCs w:val="32"/>
        </w:rPr>
        <w:t>支出按经济科目分类的明细情况。</w:t>
      </w:r>
    </w:p>
    <w:p w:rsidR="00104949" w:rsidRDefault="00B86A1C">
      <w:pPr>
        <w:pStyle w:val="a6"/>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w:t>
      </w:r>
      <w:r>
        <w:rPr>
          <w:rFonts w:ascii="仿宋_GB2312" w:eastAsia="仿宋_GB2312" w:hAnsi="微软雅黑"/>
          <w:color w:val="333333"/>
          <w:sz w:val="32"/>
          <w:szCs w:val="32"/>
        </w:rPr>
        <w:t>1</w:t>
      </w:r>
      <w:r>
        <w:rPr>
          <w:rFonts w:ascii="仿宋_GB2312" w:eastAsia="仿宋_GB2312" w:hAnsi="微软雅黑" w:hint="eastAsia"/>
          <w:color w:val="333333"/>
          <w:sz w:val="32"/>
          <w:szCs w:val="32"/>
        </w:rPr>
        <w:t>）</w:t>
      </w:r>
      <w:r>
        <w:rPr>
          <w:rFonts w:ascii="仿宋_GB2312" w:eastAsia="仿宋_GB2312" w:hAnsi="微软雅黑"/>
          <w:color w:val="333333"/>
          <w:sz w:val="32"/>
          <w:szCs w:val="32"/>
        </w:rPr>
        <w:t>2019</w:t>
      </w:r>
      <w:r>
        <w:rPr>
          <w:rFonts w:ascii="仿宋_GB2312" w:eastAsia="仿宋_GB2312" w:hAnsi="微软雅黑" w:hint="eastAsia"/>
          <w:color w:val="333333"/>
          <w:sz w:val="32"/>
          <w:szCs w:val="32"/>
        </w:rPr>
        <w:t>年本部门一般公共预算支出</w:t>
      </w:r>
      <w:r>
        <w:rPr>
          <w:rFonts w:ascii="仿宋_GB2312" w:eastAsia="仿宋_GB2312" w:hAnsi="微软雅黑"/>
          <w:color w:val="333333"/>
          <w:sz w:val="32"/>
          <w:szCs w:val="32"/>
        </w:rPr>
        <w:t>948.09</w:t>
      </w:r>
      <w:r>
        <w:rPr>
          <w:rFonts w:ascii="仿宋_GB2312" w:eastAsia="仿宋_GB2312" w:hAnsi="微软雅黑" w:hint="eastAsia"/>
          <w:color w:val="333333"/>
          <w:sz w:val="32"/>
          <w:szCs w:val="32"/>
        </w:rPr>
        <w:t>万元，其中：工资福利支出（</w:t>
      </w:r>
      <w:r>
        <w:rPr>
          <w:rFonts w:ascii="仿宋_GB2312" w:eastAsia="仿宋_GB2312" w:hAnsi="微软雅黑"/>
          <w:color w:val="333333"/>
          <w:sz w:val="32"/>
          <w:szCs w:val="32"/>
        </w:rPr>
        <w:t>301</w:t>
      </w:r>
      <w:r>
        <w:rPr>
          <w:rFonts w:ascii="仿宋_GB2312" w:eastAsia="仿宋_GB2312" w:hAnsi="微软雅黑" w:hint="eastAsia"/>
          <w:color w:val="333333"/>
          <w:sz w:val="32"/>
          <w:szCs w:val="32"/>
        </w:rPr>
        <w:t>）</w:t>
      </w:r>
      <w:r>
        <w:rPr>
          <w:rFonts w:ascii="仿宋_GB2312" w:eastAsia="仿宋_GB2312" w:hAnsi="微软雅黑"/>
          <w:color w:val="333333"/>
          <w:sz w:val="32"/>
          <w:szCs w:val="32"/>
        </w:rPr>
        <w:t>814.26</w:t>
      </w:r>
      <w:r>
        <w:rPr>
          <w:rFonts w:ascii="仿宋_GB2312" w:eastAsia="仿宋_GB2312" w:hAnsi="微软雅黑" w:hint="eastAsia"/>
          <w:color w:val="333333"/>
          <w:sz w:val="32"/>
          <w:szCs w:val="32"/>
        </w:rPr>
        <w:t>万元，较上年增加</w:t>
      </w:r>
      <w:r>
        <w:rPr>
          <w:rFonts w:ascii="仿宋_GB2312" w:eastAsia="仿宋_GB2312" w:hAnsi="微软雅黑"/>
          <w:color w:val="333333"/>
          <w:sz w:val="32"/>
          <w:szCs w:val="32"/>
        </w:rPr>
        <w:t>61.66</w:t>
      </w:r>
      <w:r>
        <w:rPr>
          <w:rFonts w:ascii="仿宋_GB2312" w:eastAsia="仿宋_GB2312" w:hAnsi="微软雅黑" w:hint="eastAsia"/>
          <w:color w:val="333333"/>
          <w:sz w:val="32"/>
          <w:szCs w:val="32"/>
        </w:rPr>
        <w:t>万元，原因是行政事业单位人员工资调整标准及工资普调；</w:t>
      </w:r>
    </w:p>
    <w:p w:rsidR="00104949" w:rsidRDefault="00B86A1C">
      <w:pPr>
        <w:pStyle w:val="a6"/>
        <w:rPr>
          <w:rFonts w:ascii="仿宋_GB2312" w:eastAsia="仿宋_GB2312" w:hAnsi="微软雅黑"/>
          <w:color w:val="333333"/>
          <w:sz w:val="32"/>
          <w:szCs w:val="32"/>
        </w:rPr>
      </w:pPr>
      <w:r>
        <w:rPr>
          <w:rFonts w:ascii="仿宋_GB2312" w:eastAsia="仿宋_GB2312" w:hAnsi="微软雅黑" w:hint="eastAsia"/>
          <w:color w:val="333333"/>
          <w:sz w:val="32"/>
          <w:szCs w:val="32"/>
        </w:rPr>
        <w:t>商品和服务支出（</w:t>
      </w:r>
      <w:r>
        <w:rPr>
          <w:rFonts w:ascii="仿宋_GB2312" w:eastAsia="仿宋_GB2312" w:hAnsi="微软雅黑"/>
          <w:color w:val="333333"/>
          <w:sz w:val="32"/>
          <w:szCs w:val="32"/>
        </w:rPr>
        <w:t>302</w:t>
      </w:r>
      <w:r>
        <w:rPr>
          <w:rFonts w:ascii="仿宋_GB2312" w:eastAsia="仿宋_GB2312" w:hAnsi="微软雅黑" w:hint="eastAsia"/>
          <w:color w:val="333333"/>
          <w:sz w:val="32"/>
          <w:szCs w:val="32"/>
        </w:rPr>
        <w:t>）</w:t>
      </w:r>
      <w:r>
        <w:rPr>
          <w:rFonts w:ascii="仿宋_GB2312" w:eastAsia="仿宋_GB2312" w:hAnsi="微软雅黑"/>
          <w:color w:val="333333"/>
          <w:sz w:val="32"/>
          <w:szCs w:val="32"/>
        </w:rPr>
        <w:t>132.99</w:t>
      </w:r>
      <w:r>
        <w:rPr>
          <w:rFonts w:ascii="仿宋_GB2312" w:eastAsia="仿宋_GB2312" w:hAnsi="微软雅黑" w:hint="eastAsia"/>
          <w:color w:val="333333"/>
          <w:sz w:val="32"/>
          <w:szCs w:val="32"/>
        </w:rPr>
        <w:t>万元，较上年减少</w:t>
      </w:r>
      <w:r>
        <w:rPr>
          <w:rFonts w:ascii="仿宋_GB2312" w:eastAsia="仿宋_GB2312" w:hAnsi="微软雅黑"/>
          <w:color w:val="333333"/>
          <w:sz w:val="32"/>
          <w:szCs w:val="32"/>
        </w:rPr>
        <w:t>16.11</w:t>
      </w:r>
      <w:r>
        <w:rPr>
          <w:rFonts w:ascii="仿宋_GB2312" w:eastAsia="仿宋_GB2312" w:hAnsi="微软雅黑" w:hint="eastAsia"/>
          <w:color w:val="333333"/>
          <w:sz w:val="32"/>
          <w:szCs w:val="32"/>
        </w:rPr>
        <w:t>万元，原因是履行节约，压缩开支以及机关新增退休</w:t>
      </w:r>
      <w:r>
        <w:rPr>
          <w:rFonts w:ascii="仿宋_GB2312" w:eastAsia="仿宋_GB2312" w:hAnsi="微软雅黑"/>
          <w:color w:val="333333"/>
          <w:sz w:val="32"/>
          <w:szCs w:val="32"/>
        </w:rPr>
        <w:t>1</w:t>
      </w:r>
      <w:r>
        <w:rPr>
          <w:rFonts w:ascii="仿宋_GB2312" w:eastAsia="仿宋_GB2312" w:hAnsi="微软雅黑" w:hint="eastAsia"/>
          <w:color w:val="333333"/>
          <w:sz w:val="32"/>
          <w:szCs w:val="32"/>
        </w:rPr>
        <w:t>人，人</w:t>
      </w:r>
      <w:r>
        <w:rPr>
          <w:rFonts w:ascii="仿宋_GB2312" w:eastAsia="仿宋_GB2312" w:hAnsi="微软雅黑" w:hint="eastAsia"/>
          <w:color w:val="333333"/>
          <w:sz w:val="32"/>
          <w:szCs w:val="32"/>
        </w:rPr>
        <w:lastRenderedPageBreak/>
        <w:t>员经费也相应减少；对个人和家庭的补助支出（</w:t>
      </w:r>
      <w:r>
        <w:rPr>
          <w:rFonts w:ascii="仿宋_GB2312" w:eastAsia="仿宋_GB2312" w:hAnsi="微软雅黑"/>
          <w:color w:val="333333"/>
          <w:sz w:val="32"/>
          <w:szCs w:val="32"/>
        </w:rPr>
        <w:t>303</w:t>
      </w:r>
      <w:r>
        <w:rPr>
          <w:rFonts w:ascii="仿宋_GB2312" w:eastAsia="仿宋_GB2312" w:hAnsi="微软雅黑" w:hint="eastAsia"/>
          <w:color w:val="333333"/>
          <w:sz w:val="32"/>
          <w:szCs w:val="32"/>
        </w:rPr>
        <w:t>）</w:t>
      </w:r>
      <w:r>
        <w:rPr>
          <w:rFonts w:ascii="仿宋_GB2312" w:eastAsia="仿宋_GB2312" w:hAnsi="微软雅黑"/>
          <w:color w:val="333333"/>
          <w:sz w:val="32"/>
          <w:szCs w:val="32"/>
        </w:rPr>
        <w:t>0.84</w:t>
      </w:r>
      <w:r>
        <w:rPr>
          <w:rFonts w:ascii="仿宋_GB2312" w:eastAsia="仿宋_GB2312" w:hAnsi="微软雅黑" w:hint="eastAsia"/>
          <w:color w:val="333333"/>
          <w:sz w:val="32"/>
          <w:szCs w:val="32"/>
        </w:rPr>
        <w:t>万元，与上年持平；</w:t>
      </w:r>
    </w:p>
    <w:p w:rsidR="00104949" w:rsidRDefault="00B86A1C">
      <w:pPr>
        <w:pStyle w:val="a6"/>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w:t>
      </w:r>
      <w:r>
        <w:rPr>
          <w:rFonts w:ascii="仿宋_GB2312" w:eastAsia="仿宋_GB2312" w:hAnsi="微软雅黑"/>
          <w:color w:val="333333"/>
          <w:sz w:val="32"/>
          <w:szCs w:val="32"/>
        </w:rPr>
        <w:t>2</w:t>
      </w:r>
      <w:r>
        <w:rPr>
          <w:rFonts w:ascii="仿宋_GB2312" w:eastAsia="仿宋_GB2312" w:hAnsi="微软雅黑" w:hint="eastAsia"/>
          <w:color w:val="333333"/>
          <w:sz w:val="32"/>
          <w:szCs w:val="32"/>
        </w:rPr>
        <w:t>）按照政府预算支出经济分类的类级科目说明。</w:t>
      </w:r>
      <w:r>
        <w:rPr>
          <w:rFonts w:ascii="仿宋_GB2312" w:eastAsia="仿宋_GB2312" w:hAnsi="微软雅黑"/>
          <w:color w:val="333333"/>
          <w:sz w:val="32"/>
          <w:szCs w:val="32"/>
        </w:rPr>
        <w:t>2019</w:t>
      </w:r>
      <w:r>
        <w:rPr>
          <w:rFonts w:ascii="仿宋_GB2312" w:eastAsia="仿宋_GB2312" w:hAnsi="微软雅黑" w:hint="eastAsia"/>
          <w:color w:val="333333"/>
          <w:sz w:val="32"/>
          <w:szCs w:val="32"/>
        </w:rPr>
        <w:t>年本部门一般公共预算支出</w:t>
      </w:r>
      <w:r>
        <w:rPr>
          <w:rFonts w:ascii="仿宋_GB2312" w:eastAsia="仿宋_GB2312" w:hAnsi="微软雅黑"/>
          <w:color w:val="333333"/>
          <w:sz w:val="32"/>
          <w:szCs w:val="32"/>
        </w:rPr>
        <w:t>948.09</w:t>
      </w:r>
      <w:r>
        <w:rPr>
          <w:rFonts w:ascii="仿宋_GB2312" w:eastAsia="仿宋_GB2312" w:hAnsi="微软雅黑" w:hint="eastAsia"/>
          <w:color w:val="333333"/>
          <w:sz w:val="32"/>
          <w:szCs w:val="32"/>
        </w:rPr>
        <w:t>万元，其中：机关工资福利支出（</w:t>
      </w:r>
      <w:r>
        <w:rPr>
          <w:rFonts w:ascii="仿宋_GB2312" w:eastAsia="仿宋_GB2312" w:hAnsi="微软雅黑"/>
          <w:color w:val="333333"/>
          <w:sz w:val="32"/>
          <w:szCs w:val="32"/>
        </w:rPr>
        <w:t>501</w:t>
      </w:r>
      <w:r>
        <w:rPr>
          <w:rFonts w:ascii="仿宋_GB2312" w:eastAsia="仿宋_GB2312" w:hAnsi="微软雅黑" w:hint="eastAsia"/>
          <w:color w:val="333333"/>
          <w:sz w:val="32"/>
          <w:szCs w:val="32"/>
        </w:rPr>
        <w:t>）</w:t>
      </w:r>
      <w:r>
        <w:rPr>
          <w:rFonts w:ascii="仿宋_GB2312" w:eastAsia="仿宋_GB2312" w:hAnsi="微软雅黑"/>
          <w:color w:val="333333"/>
          <w:sz w:val="32"/>
          <w:szCs w:val="32"/>
        </w:rPr>
        <w:t>814.26</w:t>
      </w:r>
      <w:r>
        <w:rPr>
          <w:rFonts w:ascii="仿宋_GB2312" w:eastAsia="仿宋_GB2312" w:hAnsi="微软雅黑" w:hint="eastAsia"/>
          <w:color w:val="333333"/>
          <w:sz w:val="32"/>
          <w:szCs w:val="32"/>
        </w:rPr>
        <w:t>万元，较上年增加</w:t>
      </w:r>
      <w:r>
        <w:rPr>
          <w:rFonts w:ascii="仿宋_GB2312" w:eastAsia="仿宋_GB2312" w:hAnsi="微软雅黑"/>
          <w:color w:val="333333"/>
          <w:sz w:val="32"/>
          <w:szCs w:val="32"/>
        </w:rPr>
        <w:t>61.66</w:t>
      </w:r>
      <w:r>
        <w:rPr>
          <w:rFonts w:ascii="仿宋_GB2312" w:eastAsia="仿宋_GB2312" w:hAnsi="微软雅黑" w:hint="eastAsia"/>
          <w:color w:val="333333"/>
          <w:sz w:val="32"/>
          <w:szCs w:val="32"/>
        </w:rPr>
        <w:t>万元，原因是行政事业单位人员工资调整标准及工资普调；机关商品和服务支出（</w:t>
      </w:r>
      <w:r>
        <w:rPr>
          <w:rFonts w:ascii="仿宋_GB2312" w:eastAsia="仿宋_GB2312" w:hAnsi="微软雅黑"/>
          <w:color w:val="333333"/>
          <w:sz w:val="32"/>
          <w:szCs w:val="32"/>
        </w:rPr>
        <w:t>502</w:t>
      </w:r>
      <w:r>
        <w:rPr>
          <w:rFonts w:ascii="仿宋_GB2312" w:eastAsia="仿宋_GB2312" w:hAnsi="微软雅黑" w:hint="eastAsia"/>
          <w:color w:val="333333"/>
          <w:sz w:val="32"/>
          <w:szCs w:val="32"/>
        </w:rPr>
        <w:t>）</w:t>
      </w:r>
      <w:r>
        <w:rPr>
          <w:rFonts w:ascii="仿宋_GB2312" w:eastAsia="仿宋_GB2312" w:hAnsi="微软雅黑"/>
          <w:color w:val="333333"/>
          <w:sz w:val="32"/>
          <w:szCs w:val="32"/>
        </w:rPr>
        <w:t>132.99</w:t>
      </w:r>
      <w:r>
        <w:rPr>
          <w:rFonts w:ascii="仿宋_GB2312" w:eastAsia="仿宋_GB2312" w:hAnsi="微软雅黑" w:hint="eastAsia"/>
          <w:color w:val="333333"/>
          <w:sz w:val="32"/>
          <w:szCs w:val="32"/>
        </w:rPr>
        <w:t>万元，较上年减少</w:t>
      </w:r>
      <w:r>
        <w:rPr>
          <w:rFonts w:ascii="仿宋_GB2312" w:eastAsia="仿宋_GB2312" w:hAnsi="微软雅黑"/>
          <w:color w:val="333333"/>
          <w:sz w:val="32"/>
          <w:szCs w:val="32"/>
        </w:rPr>
        <w:t>16.11</w:t>
      </w:r>
      <w:r>
        <w:rPr>
          <w:rFonts w:ascii="仿宋_GB2312" w:eastAsia="仿宋_GB2312" w:hAnsi="微软雅黑" w:hint="eastAsia"/>
          <w:color w:val="333333"/>
          <w:sz w:val="32"/>
          <w:szCs w:val="32"/>
        </w:rPr>
        <w:t>万元，原因是履行节约，压缩开支以及机关新增退休</w:t>
      </w:r>
      <w:r>
        <w:rPr>
          <w:rFonts w:ascii="仿宋_GB2312" w:eastAsia="仿宋_GB2312" w:hAnsi="微软雅黑"/>
          <w:color w:val="333333"/>
          <w:sz w:val="32"/>
          <w:szCs w:val="32"/>
        </w:rPr>
        <w:t>1</w:t>
      </w:r>
      <w:r>
        <w:rPr>
          <w:rFonts w:ascii="仿宋_GB2312" w:eastAsia="仿宋_GB2312" w:hAnsi="微软雅黑" w:hint="eastAsia"/>
          <w:color w:val="333333"/>
          <w:sz w:val="32"/>
          <w:szCs w:val="32"/>
        </w:rPr>
        <w:t>人，人员经费也相应减少；对个人和家庭的补助支出（</w:t>
      </w:r>
      <w:r>
        <w:rPr>
          <w:rFonts w:ascii="仿宋_GB2312" w:eastAsia="仿宋_GB2312" w:hAnsi="微软雅黑"/>
          <w:color w:val="333333"/>
          <w:sz w:val="32"/>
          <w:szCs w:val="32"/>
        </w:rPr>
        <w:t>509</w:t>
      </w:r>
      <w:r>
        <w:rPr>
          <w:rFonts w:ascii="仿宋_GB2312" w:eastAsia="仿宋_GB2312" w:hAnsi="微软雅黑" w:hint="eastAsia"/>
          <w:color w:val="333333"/>
          <w:sz w:val="32"/>
          <w:szCs w:val="32"/>
        </w:rPr>
        <w:t>）</w:t>
      </w:r>
      <w:r>
        <w:rPr>
          <w:rFonts w:ascii="仿宋_GB2312" w:eastAsia="仿宋_GB2312" w:hAnsi="微软雅黑"/>
          <w:color w:val="333333"/>
          <w:sz w:val="32"/>
          <w:szCs w:val="32"/>
        </w:rPr>
        <w:t>0.84</w:t>
      </w:r>
      <w:r>
        <w:rPr>
          <w:rFonts w:ascii="仿宋_GB2312" w:eastAsia="仿宋_GB2312" w:hAnsi="微软雅黑" w:hint="eastAsia"/>
          <w:color w:val="333333"/>
          <w:sz w:val="32"/>
          <w:szCs w:val="32"/>
        </w:rPr>
        <w:t>万元，与上年持平；</w:t>
      </w:r>
    </w:p>
    <w:p w:rsidR="00104949" w:rsidRDefault="00B86A1C">
      <w:pPr>
        <w:pStyle w:val="a6"/>
        <w:spacing w:line="560" w:lineRule="exac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（四）政府性基金预算支出情况。</w:t>
      </w:r>
    </w:p>
    <w:p w:rsidR="00104949" w:rsidRDefault="00B86A1C">
      <w:pPr>
        <w:pStyle w:val="a6"/>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本部门无政府性基金预算收支，并已公开空表。</w:t>
      </w:r>
    </w:p>
    <w:p w:rsidR="00104949" w:rsidRDefault="00B86A1C">
      <w:pPr>
        <w:pStyle w:val="a6"/>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（五）国有资本经营预算拨款收支情况。</w:t>
      </w:r>
    </w:p>
    <w:p w:rsidR="00104949" w:rsidRDefault="00B86A1C">
      <w:pPr>
        <w:pStyle w:val="a6"/>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本部门无国有资本经营预算拨款收支。</w:t>
      </w:r>
    </w:p>
    <w:p w:rsidR="00104949" w:rsidRDefault="00B86A1C">
      <w:pPr>
        <w:pStyle w:val="a6"/>
        <w:spacing w:line="560" w:lineRule="exac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（六）“三公”经费等预算情况。</w:t>
      </w:r>
    </w:p>
    <w:p w:rsidR="00104949" w:rsidRDefault="00B86A1C">
      <w:pPr>
        <w:pStyle w:val="a6"/>
        <w:ind w:firstLineChars="200" w:firstLine="640"/>
        <w:rPr>
          <w:rFonts w:ascii="仿宋_GB2312" w:eastAsia="仿宋_GB2312" w:hAnsi="微软雅黑"/>
          <w:color w:val="333333"/>
          <w:sz w:val="32"/>
          <w:szCs w:val="32"/>
        </w:rPr>
      </w:pPr>
      <w:r>
        <w:rPr>
          <w:rFonts w:ascii="仿宋_GB2312" w:eastAsia="仿宋_GB2312" w:hAnsi="微软雅黑"/>
          <w:color w:val="333333"/>
          <w:sz w:val="32"/>
          <w:szCs w:val="32"/>
        </w:rPr>
        <w:t>2019</w:t>
      </w:r>
      <w:r>
        <w:rPr>
          <w:rFonts w:ascii="仿宋_GB2312" w:eastAsia="仿宋_GB2312" w:hAnsi="微软雅黑" w:hint="eastAsia"/>
          <w:color w:val="333333"/>
          <w:sz w:val="32"/>
          <w:szCs w:val="32"/>
        </w:rPr>
        <w:t>年本部门一般公共预算“三公”经费预算支出</w:t>
      </w:r>
      <w:r>
        <w:rPr>
          <w:rFonts w:ascii="仿宋_GB2312" w:eastAsia="仿宋_GB2312" w:hAnsi="微软雅黑"/>
          <w:color w:val="333333"/>
          <w:sz w:val="32"/>
          <w:szCs w:val="32"/>
        </w:rPr>
        <w:t>11.2</w:t>
      </w:r>
      <w:r>
        <w:rPr>
          <w:rFonts w:ascii="仿宋_GB2312" w:eastAsia="仿宋_GB2312" w:hAnsi="微软雅黑" w:hint="eastAsia"/>
          <w:color w:val="333333"/>
          <w:sz w:val="32"/>
          <w:szCs w:val="32"/>
        </w:rPr>
        <w:t>万元，较上年减少</w:t>
      </w:r>
      <w:r>
        <w:rPr>
          <w:rFonts w:ascii="仿宋_GB2312" w:eastAsia="仿宋_GB2312" w:hAnsi="微软雅黑"/>
          <w:color w:val="333333"/>
          <w:sz w:val="32"/>
          <w:szCs w:val="32"/>
        </w:rPr>
        <w:t>1.05</w:t>
      </w:r>
      <w:r>
        <w:rPr>
          <w:rFonts w:ascii="仿宋_GB2312" w:eastAsia="仿宋_GB2312" w:hAnsi="微软雅黑" w:hint="eastAsia"/>
          <w:color w:val="333333"/>
          <w:sz w:val="32"/>
          <w:szCs w:val="32"/>
        </w:rPr>
        <w:t>万元（</w:t>
      </w:r>
      <w:r>
        <w:rPr>
          <w:rFonts w:ascii="仿宋_GB2312" w:eastAsia="仿宋_GB2312" w:hAnsi="微软雅黑"/>
          <w:color w:val="333333"/>
          <w:sz w:val="32"/>
          <w:szCs w:val="32"/>
        </w:rPr>
        <w:t>9.37%</w:t>
      </w:r>
      <w:r>
        <w:rPr>
          <w:rFonts w:ascii="仿宋_GB2312" w:eastAsia="仿宋_GB2312" w:hAnsi="微软雅黑" w:hint="eastAsia"/>
          <w:color w:val="333333"/>
          <w:sz w:val="32"/>
          <w:szCs w:val="32"/>
        </w:rPr>
        <w:t>），减少的主要原因是严格执行中央八项规定，履行节约，压缩开支。其中：公务接待费</w:t>
      </w:r>
      <w:r>
        <w:rPr>
          <w:rFonts w:ascii="仿宋_GB2312" w:eastAsia="仿宋_GB2312" w:hAnsi="微软雅黑"/>
          <w:color w:val="333333"/>
          <w:sz w:val="32"/>
          <w:szCs w:val="32"/>
        </w:rPr>
        <w:t>0.7</w:t>
      </w:r>
      <w:r>
        <w:rPr>
          <w:rFonts w:ascii="仿宋_GB2312" w:eastAsia="仿宋_GB2312" w:hAnsi="微软雅黑" w:hint="eastAsia"/>
          <w:color w:val="333333"/>
          <w:sz w:val="32"/>
          <w:szCs w:val="32"/>
        </w:rPr>
        <w:t>万元，较上年减少</w:t>
      </w:r>
      <w:r>
        <w:rPr>
          <w:rFonts w:ascii="仿宋_GB2312" w:eastAsia="仿宋_GB2312" w:hAnsi="微软雅黑"/>
          <w:color w:val="333333"/>
          <w:sz w:val="32"/>
          <w:szCs w:val="32"/>
        </w:rPr>
        <w:t>0.05</w:t>
      </w:r>
      <w:r>
        <w:rPr>
          <w:rFonts w:ascii="仿宋_GB2312" w:eastAsia="仿宋_GB2312" w:hAnsi="微软雅黑" w:hint="eastAsia"/>
          <w:color w:val="333333"/>
          <w:sz w:val="32"/>
          <w:szCs w:val="32"/>
        </w:rPr>
        <w:t>万元（</w:t>
      </w:r>
      <w:r>
        <w:rPr>
          <w:rFonts w:ascii="仿宋_GB2312" w:eastAsia="仿宋_GB2312" w:hAnsi="微软雅黑"/>
          <w:color w:val="333333"/>
          <w:sz w:val="32"/>
          <w:szCs w:val="32"/>
        </w:rPr>
        <w:t>6.66%</w:t>
      </w:r>
      <w:r>
        <w:rPr>
          <w:rFonts w:ascii="仿宋_GB2312" w:eastAsia="仿宋_GB2312" w:hAnsi="微软雅黑" w:hint="eastAsia"/>
          <w:color w:val="333333"/>
          <w:sz w:val="32"/>
          <w:szCs w:val="32"/>
        </w:rPr>
        <w:t>），减少的主要原因是严格执行中央八项规定，履行节约，压缩开支；公务用车运行维护费</w:t>
      </w:r>
      <w:r>
        <w:rPr>
          <w:rFonts w:ascii="仿宋_GB2312" w:eastAsia="仿宋_GB2312" w:hAnsi="微软雅黑"/>
          <w:color w:val="333333"/>
          <w:sz w:val="32"/>
          <w:szCs w:val="32"/>
        </w:rPr>
        <w:t>10.5</w:t>
      </w:r>
      <w:r>
        <w:rPr>
          <w:rFonts w:ascii="仿宋_GB2312" w:eastAsia="仿宋_GB2312" w:hAnsi="微软雅黑" w:hint="eastAsia"/>
          <w:color w:val="333333"/>
          <w:sz w:val="32"/>
          <w:szCs w:val="32"/>
        </w:rPr>
        <w:t>万元，较上年减少</w:t>
      </w:r>
      <w:r>
        <w:rPr>
          <w:rFonts w:ascii="仿宋_GB2312" w:eastAsia="仿宋_GB2312" w:hAnsi="微软雅黑"/>
          <w:color w:val="333333"/>
          <w:sz w:val="32"/>
          <w:szCs w:val="32"/>
        </w:rPr>
        <w:t>1</w:t>
      </w:r>
      <w:r>
        <w:rPr>
          <w:rFonts w:ascii="仿宋_GB2312" w:eastAsia="仿宋_GB2312" w:hAnsi="微软雅黑" w:hint="eastAsia"/>
          <w:color w:val="333333"/>
          <w:sz w:val="32"/>
          <w:szCs w:val="32"/>
        </w:rPr>
        <w:t>万元（</w:t>
      </w:r>
      <w:r>
        <w:rPr>
          <w:rFonts w:ascii="仿宋_GB2312" w:eastAsia="仿宋_GB2312" w:hAnsi="微软雅黑"/>
          <w:color w:val="333333"/>
          <w:sz w:val="32"/>
          <w:szCs w:val="32"/>
        </w:rPr>
        <w:t>9.52%</w:t>
      </w:r>
      <w:r>
        <w:rPr>
          <w:rFonts w:ascii="仿宋_GB2312" w:eastAsia="仿宋_GB2312" w:hAnsi="微软雅黑" w:hint="eastAsia"/>
          <w:color w:val="333333"/>
          <w:sz w:val="32"/>
          <w:szCs w:val="32"/>
        </w:rPr>
        <w:t>），减少的主要原因是严格执行中央八项规定，履</w:t>
      </w:r>
      <w:r>
        <w:rPr>
          <w:rFonts w:ascii="仿宋_GB2312" w:eastAsia="仿宋_GB2312" w:hAnsi="微软雅黑" w:hint="eastAsia"/>
          <w:color w:val="333333"/>
          <w:sz w:val="32"/>
          <w:szCs w:val="32"/>
        </w:rPr>
        <w:lastRenderedPageBreak/>
        <w:t>行节约，压缩开支；</w:t>
      </w:r>
      <w:r>
        <w:rPr>
          <w:rFonts w:ascii="仿宋_GB2312" w:eastAsia="仿宋_GB2312" w:hAnsi="微软雅黑"/>
          <w:color w:val="333333"/>
          <w:sz w:val="32"/>
          <w:szCs w:val="32"/>
        </w:rPr>
        <w:t>2018</w:t>
      </w:r>
      <w:r>
        <w:rPr>
          <w:rFonts w:ascii="仿宋_GB2312" w:eastAsia="仿宋_GB2312" w:hAnsi="微软雅黑" w:hint="eastAsia"/>
          <w:color w:val="333333"/>
          <w:sz w:val="32"/>
          <w:szCs w:val="32"/>
        </w:rPr>
        <w:t>年和</w:t>
      </w:r>
      <w:r>
        <w:rPr>
          <w:rFonts w:ascii="仿宋_GB2312" w:eastAsia="仿宋_GB2312" w:hAnsi="微软雅黑"/>
          <w:color w:val="333333"/>
          <w:sz w:val="32"/>
          <w:szCs w:val="32"/>
        </w:rPr>
        <w:t>2019</w:t>
      </w:r>
      <w:r>
        <w:rPr>
          <w:rFonts w:ascii="仿宋_GB2312" w:eastAsia="仿宋_GB2312" w:hAnsi="微软雅黑" w:hint="eastAsia"/>
          <w:color w:val="333333"/>
          <w:sz w:val="32"/>
          <w:szCs w:val="32"/>
        </w:rPr>
        <w:t>年，本部门无因公出国（境）经费、公务用车购置费、会议、培训费等预算。</w:t>
      </w:r>
    </w:p>
    <w:p w:rsidR="00104949" w:rsidRDefault="00B86A1C">
      <w:pPr>
        <w:pStyle w:val="a6"/>
        <w:spacing w:line="560" w:lineRule="exac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（七）机关运行经费安排情况。</w:t>
      </w:r>
    </w:p>
    <w:p w:rsidR="00104949" w:rsidRDefault="00B86A1C">
      <w:pPr>
        <w:pStyle w:val="a6"/>
        <w:spacing w:line="560" w:lineRule="exact"/>
        <w:ind w:firstLineChars="200" w:firstLine="640"/>
        <w:rPr>
          <w:rFonts w:ascii="仿宋_GB2312" w:eastAsia="仿宋_GB2312" w:hAnsi="微软雅黑"/>
          <w:color w:val="333333"/>
          <w:sz w:val="32"/>
          <w:szCs w:val="32"/>
        </w:rPr>
      </w:pPr>
      <w:r>
        <w:rPr>
          <w:rFonts w:ascii="仿宋_GB2312" w:eastAsia="仿宋_GB2312" w:hAnsi="微软雅黑"/>
          <w:color w:val="333333"/>
          <w:sz w:val="32"/>
          <w:szCs w:val="32"/>
        </w:rPr>
        <w:t>2019</w:t>
      </w:r>
      <w:r>
        <w:rPr>
          <w:rFonts w:ascii="仿宋_GB2312" w:eastAsia="仿宋_GB2312" w:hAnsi="微软雅黑" w:hint="eastAsia"/>
          <w:color w:val="333333"/>
          <w:sz w:val="32"/>
          <w:szCs w:val="32"/>
        </w:rPr>
        <w:t>年本部门机关运行经费</w:t>
      </w:r>
      <w:r>
        <w:rPr>
          <w:rFonts w:ascii="仿宋_GB2312" w:eastAsia="仿宋_GB2312" w:hAnsi="微软雅黑"/>
          <w:color w:val="333333"/>
          <w:sz w:val="32"/>
          <w:szCs w:val="32"/>
        </w:rPr>
        <w:t>132.99</w:t>
      </w:r>
      <w:r>
        <w:rPr>
          <w:rFonts w:ascii="仿宋_GB2312" w:eastAsia="仿宋_GB2312" w:hAnsi="微软雅黑" w:hint="eastAsia"/>
          <w:color w:val="333333"/>
          <w:sz w:val="32"/>
          <w:szCs w:val="32"/>
        </w:rPr>
        <w:t>万元，较上年减少</w:t>
      </w:r>
      <w:r>
        <w:rPr>
          <w:rFonts w:ascii="仿宋_GB2312" w:eastAsia="仿宋_GB2312" w:hAnsi="微软雅黑"/>
          <w:color w:val="333333"/>
          <w:sz w:val="32"/>
          <w:szCs w:val="32"/>
        </w:rPr>
        <w:t>16.11</w:t>
      </w:r>
      <w:r>
        <w:rPr>
          <w:rFonts w:ascii="仿宋_GB2312" w:eastAsia="仿宋_GB2312" w:hAnsi="微软雅黑" w:hint="eastAsia"/>
          <w:color w:val="333333"/>
          <w:sz w:val="32"/>
          <w:szCs w:val="32"/>
        </w:rPr>
        <w:t>万元，原因是履行节约，压缩开支以及机关新增退休</w:t>
      </w:r>
      <w:r>
        <w:rPr>
          <w:rFonts w:ascii="仿宋_GB2312" w:eastAsia="仿宋_GB2312" w:hAnsi="微软雅黑"/>
          <w:color w:val="333333"/>
          <w:sz w:val="32"/>
          <w:szCs w:val="32"/>
        </w:rPr>
        <w:t>1</w:t>
      </w:r>
      <w:r>
        <w:rPr>
          <w:rFonts w:ascii="仿宋_GB2312" w:eastAsia="仿宋_GB2312" w:hAnsi="微软雅黑" w:hint="eastAsia"/>
          <w:color w:val="333333"/>
          <w:sz w:val="32"/>
          <w:szCs w:val="32"/>
        </w:rPr>
        <w:t>人，人员经费也相应减少。</w:t>
      </w:r>
    </w:p>
    <w:p w:rsidR="00104949" w:rsidRDefault="00B86A1C">
      <w:pPr>
        <w:pStyle w:val="a6"/>
        <w:spacing w:line="560" w:lineRule="exac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（八）政府采购情况。</w:t>
      </w:r>
    </w:p>
    <w:p w:rsidR="00104949" w:rsidRDefault="00B86A1C">
      <w:pPr>
        <w:pStyle w:val="a6"/>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本部门</w:t>
      </w:r>
      <w:r>
        <w:rPr>
          <w:rFonts w:ascii="仿宋_GB2312" w:eastAsia="仿宋_GB2312" w:hAnsi="微软雅黑"/>
          <w:color w:val="333333"/>
          <w:sz w:val="32"/>
          <w:szCs w:val="32"/>
        </w:rPr>
        <w:t>2019</w:t>
      </w:r>
      <w:r>
        <w:rPr>
          <w:rFonts w:ascii="仿宋_GB2312" w:eastAsia="仿宋_GB2312" w:hAnsi="微软雅黑" w:hint="eastAsia"/>
          <w:color w:val="333333"/>
          <w:sz w:val="32"/>
          <w:szCs w:val="32"/>
        </w:rPr>
        <w:t>年无政府采购预算</w:t>
      </w:r>
      <w:r>
        <w:rPr>
          <w:rFonts w:ascii="仿宋_GB2312" w:eastAsia="仿宋_GB2312" w:hAnsi="微软雅黑"/>
          <w:color w:val="333333"/>
          <w:sz w:val="32"/>
          <w:szCs w:val="32"/>
        </w:rPr>
        <w:t>,</w:t>
      </w:r>
      <w:r>
        <w:rPr>
          <w:rFonts w:ascii="仿宋_GB2312" w:eastAsia="仿宋_GB2312" w:hAnsi="微软雅黑" w:hint="eastAsia"/>
          <w:color w:val="333333"/>
          <w:sz w:val="32"/>
          <w:szCs w:val="32"/>
        </w:rPr>
        <w:t>并已公开空表。</w:t>
      </w:r>
    </w:p>
    <w:p w:rsidR="00104949" w:rsidRDefault="00B86A1C">
      <w:pPr>
        <w:pStyle w:val="a6"/>
        <w:ind w:firstLineChars="200" w:firstLine="640"/>
        <w:rPr>
          <w:rStyle w:val="a8"/>
          <w:rFonts w:ascii="仿宋_GB2312" w:eastAsia="仿宋_GB2312" w:hAnsi="微软雅黑" w:cs="宋体"/>
          <w:b w:val="0"/>
          <w:bCs w:val="0"/>
          <w:color w:val="333333"/>
          <w:sz w:val="32"/>
          <w:szCs w:val="32"/>
        </w:rPr>
      </w:pPr>
      <w:r>
        <w:rPr>
          <w:rStyle w:val="a8"/>
          <w:rFonts w:ascii="黑体" w:eastAsia="黑体" w:hAnsi="微软雅黑" w:cs="宋体" w:hint="eastAsia"/>
          <w:b w:val="0"/>
          <w:color w:val="333333"/>
          <w:sz w:val="32"/>
          <w:szCs w:val="32"/>
        </w:rPr>
        <w:t>八、专业名词解释</w:t>
      </w:r>
    </w:p>
    <w:p w:rsidR="00104949" w:rsidRDefault="00B86A1C">
      <w:pPr>
        <w:pStyle w:val="a6"/>
        <w:spacing w:line="560" w:lineRule="exac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一）“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rsidR="00104949" w:rsidRDefault="00B86A1C">
      <w:pPr>
        <w:pStyle w:val="a6"/>
        <w:spacing w:line="560" w:lineRule="exac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二）机关运行经费：为保障行政单位（包括参照公务员法管理的事业单位）运行用于购买货物和服务的各项公用经费，包括办公及印刷费、邮电费、差旅费、会议费、福利费、日常维修费、专用材料及办公用房水电费、办公用房取暖费、办公用房物业管理费、公务用车运行维护费以及其他费用。</w:t>
      </w:r>
    </w:p>
    <w:p w:rsidR="00104949" w:rsidRDefault="00104949">
      <w:pPr>
        <w:pStyle w:val="a6"/>
        <w:spacing w:line="560" w:lineRule="exact"/>
        <w:ind w:firstLineChars="200" w:firstLine="640"/>
        <w:rPr>
          <w:rFonts w:ascii="仿宋_GB2312" w:eastAsia="仿宋_GB2312" w:hAnsi="微软雅黑"/>
          <w:color w:val="333333"/>
          <w:sz w:val="32"/>
          <w:szCs w:val="32"/>
        </w:rPr>
      </w:pPr>
    </w:p>
    <w:sectPr w:rsidR="00104949" w:rsidSect="00104949">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B4B" w:rsidRDefault="00AD5B4B" w:rsidP="00104949">
      <w:pPr>
        <w:spacing w:line="240" w:lineRule="auto"/>
      </w:pPr>
      <w:r>
        <w:separator/>
      </w:r>
    </w:p>
  </w:endnote>
  <w:endnote w:type="continuationSeparator" w:id="0">
    <w:p w:rsidR="00AD5B4B" w:rsidRDefault="00AD5B4B" w:rsidP="001049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B4B" w:rsidRDefault="00AD5B4B" w:rsidP="00104949">
      <w:pPr>
        <w:spacing w:line="240" w:lineRule="auto"/>
      </w:pPr>
      <w:r>
        <w:separator/>
      </w:r>
    </w:p>
  </w:footnote>
  <w:footnote w:type="continuationSeparator" w:id="0">
    <w:p w:rsidR="00AD5B4B" w:rsidRDefault="00AD5B4B" w:rsidP="0010494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49" w:rsidRDefault="0010494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D2F15"/>
    <w:multiLevelType w:val="multilevel"/>
    <w:tmpl w:val="65CD2F15"/>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F62"/>
    <w:rsid w:val="000020A0"/>
    <w:rsid w:val="00006551"/>
    <w:rsid w:val="000423BE"/>
    <w:rsid w:val="000C1937"/>
    <w:rsid w:val="000C5A03"/>
    <w:rsid w:val="000E2C2A"/>
    <w:rsid w:val="000E7690"/>
    <w:rsid w:val="000F6C4C"/>
    <w:rsid w:val="00104949"/>
    <w:rsid w:val="001072FB"/>
    <w:rsid w:val="00116F78"/>
    <w:rsid w:val="00120419"/>
    <w:rsid w:val="00120E46"/>
    <w:rsid w:val="001320EC"/>
    <w:rsid w:val="00137529"/>
    <w:rsid w:val="00147F62"/>
    <w:rsid w:val="00150C3D"/>
    <w:rsid w:val="00173EE7"/>
    <w:rsid w:val="00176F6B"/>
    <w:rsid w:val="001D0DDB"/>
    <w:rsid w:val="001D5F28"/>
    <w:rsid w:val="002352CA"/>
    <w:rsid w:val="00241D6A"/>
    <w:rsid w:val="00264C68"/>
    <w:rsid w:val="00297D43"/>
    <w:rsid w:val="002C6CF4"/>
    <w:rsid w:val="002D2A8A"/>
    <w:rsid w:val="003224D4"/>
    <w:rsid w:val="00337803"/>
    <w:rsid w:val="003405FB"/>
    <w:rsid w:val="0038250D"/>
    <w:rsid w:val="00391055"/>
    <w:rsid w:val="00395194"/>
    <w:rsid w:val="00395E60"/>
    <w:rsid w:val="003A5629"/>
    <w:rsid w:val="003C5565"/>
    <w:rsid w:val="003E19F7"/>
    <w:rsid w:val="003E1B18"/>
    <w:rsid w:val="004000AB"/>
    <w:rsid w:val="00403E50"/>
    <w:rsid w:val="0041554A"/>
    <w:rsid w:val="00432882"/>
    <w:rsid w:val="0044047F"/>
    <w:rsid w:val="00442345"/>
    <w:rsid w:val="004709BC"/>
    <w:rsid w:val="00471CAF"/>
    <w:rsid w:val="0047672A"/>
    <w:rsid w:val="00491F81"/>
    <w:rsid w:val="00497127"/>
    <w:rsid w:val="004A1992"/>
    <w:rsid w:val="004B5064"/>
    <w:rsid w:val="004D51FC"/>
    <w:rsid w:val="004E1A52"/>
    <w:rsid w:val="004F3D5E"/>
    <w:rsid w:val="0051187D"/>
    <w:rsid w:val="005125F0"/>
    <w:rsid w:val="005855A1"/>
    <w:rsid w:val="00596A4B"/>
    <w:rsid w:val="005A14A0"/>
    <w:rsid w:val="005B13D9"/>
    <w:rsid w:val="005F18B5"/>
    <w:rsid w:val="00605768"/>
    <w:rsid w:val="00605782"/>
    <w:rsid w:val="00631094"/>
    <w:rsid w:val="00635156"/>
    <w:rsid w:val="00651589"/>
    <w:rsid w:val="006618B1"/>
    <w:rsid w:val="00664E49"/>
    <w:rsid w:val="00666AFD"/>
    <w:rsid w:val="006A14E9"/>
    <w:rsid w:val="006D0581"/>
    <w:rsid w:val="006F7BAB"/>
    <w:rsid w:val="00726DFC"/>
    <w:rsid w:val="00756BB8"/>
    <w:rsid w:val="00767D7B"/>
    <w:rsid w:val="007C54A0"/>
    <w:rsid w:val="007C66B9"/>
    <w:rsid w:val="007E0F92"/>
    <w:rsid w:val="007E67E7"/>
    <w:rsid w:val="008024E4"/>
    <w:rsid w:val="008146A0"/>
    <w:rsid w:val="00814CDD"/>
    <w:rsid w:val="0084118B"/>
    <w:rsid w:val="008515E1"/>
    <w:rsid w:val="00854553"/>
    <w:rsid w:val="00864DA7"/>
    <w:rsid w:val="008A5E77"/>
    <w:rsid w:val="008B53AD"/>
    <w:rsid w:val="008B6406"/>
    <w:rsid w:val="008C3136"/>
    <w:rsid w:val="008D6B39"/>
    <w:rsid w:val="00906551"/>
    <w:rsid w:val="009268BC"/>
    <w:rsid w:val="00927F49"/>
    <w:rsid w:val="00936499"/>
    <w:rsid w:val="0095786D"/>
    <w:rsid w:val="009808F9"/>
    <w:rsid w:val="009A509C"/>
    <w:rsid w:val="009D32AE"/>
    <w:rsid w:val="009E2A46"/>
    <w:rsid w:val="00A025A4"/>
    <w:rsid w:val="00A138DE"/>
    <w:rsid w:val="00A17F52"/>
    <w:rsid w:val="00A417DE"/>
    <w:rsid w:val="00A448C3"/>
    <w:rsid w:val="00A61A16"/>
    <w:rsid w:val="00A75539"/>
    <w:rsid w:val="00A93369"/>
    <w:rsid w:val="00AB4C02"/>
    <w:rsid w:val="00AB5CB9"/>
    <w:rsid w:val="00AC5CB9"/>
    <w:rsid w:val="00AD5B4B"/>
    <w:rsid w:val="00AF1887"/>
    <w:rsid w:val="00B16D0E"/>
    <w:rsid w:val="00B239ED"/>
    <w:rsid w:val="00B30658"/>
    <w:rsid w:val="00B5721D"/>
    <w:rsid w:val="00B72B75"/>
    <w:rsid w:val="00B84CD3"/>
    <w:rsid w:val="00B86A1C"/>
    <w:rsid w:val="00BF437A"/>
    <w:rsid w:val="00C468B8"/>
    <w:rsid w:val="00C53EB0"/>
    <w:rsid w:val="00C54074"/>
    <w:rsid w:val="00C55F0D"/>
    <w:rsid w:val="00C8084C"/>
    <w:rsid w:val="00C943AA"/>
    <w:rsid w:val="00CA17B5"/>
    <w:rsid w:val="00CA4D6E"/>
    <w:rsid w:val="00CA5C4A"/>
    <w:rsid w:val="00CC1EE3"/>
    <w:rsid w:val="00CD4C39"/>
    <w:rsid w:val="00CD4F33"/>
    <w:rsid w:val="00D1370E"/>
    <w:rsid w:val="00D13AC2"/>
    <w:rsid w:val="00D21599"/>
    <w:rsid w:val="00D37531"/>
    <w:rsid w:val="00D43E18"/>
    <w:rsid w:val="00DA22F2"/>
    <w:rsid w:val="00DB4324"/>
    <w:rsid w:val="00DE3208"/>
    <w:rsid w:val="00E23CD4"/>
    <w:rsid w:val="00E357C1"/>
    <w:rsid w:val="00E73175"/>
    <w:rsid w:val="00E85FD4"/>
    <w:rsid w:val="00EC1D91"/>
    <w:rsid w:val="00EE3AC6"/>
    <w:rsid w:val="00EF3C92"/>
    <w:rsid w:val="00EF6498"/>
    <w:rsid w:val="00F059E1"/>
    <w:rsid w:val="00F22EB8"/>
    <w:rsid w:val="00F2366E"/>
    <w:rsid w:val="00F336B3"/>
    <w:rsid w:val="00F91DB0"/>
    <w:rsid w:val="00FB323B"/>
    <w:rsid w:val="00FB3503"/>
    <w:rsid w:val="00FD23C6"/>
    <w:rsid w:val="00FE115F"/>
    <w:rsid w:val="00FE58DD"/>
    <w:rsid w:val="73F34C84"/>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Body Text Indent 3" w:semiHidden="0" w:unhideWhenUsed="0"/>
    <w:lsdException w:name="Strong" w:semiHidden="0" w:unhideWhenUsed="0" w:qFormat="1"/>
    <w:lsdException w:name="Emphasis" w:locked="1" w:semiHidden="0" w:uiPriority="0" w:unhideWhenUsed="0" w:qFormat="1"/>
    <w:lsdException w:name="Normal (Web)" w:semiHidden="0" w:unhideWhenUsed="0"/>
    <w:lsdException w:name="Normal Table" w:qFormat="1"/>
    <w:lsdException w:name="Balloon Text" w:unhideWhenUsed="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49"/>
    <w:pPr>
      <w:widowControl w:val="0"/>
      <w:spacing w:line="56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104949"/>
    <w:pPr>
      <w:spacing w:line="240" w:lineRule="auto"/>
    </w:pPr>
    <w:rPr>
      <w:sz w:val="18"/>
      <w:szCs w:val="18"/>
    </w:rPr>
  </w:style>
  <w:style w:type="paragraph" w:styleId="a4">
    <w:name w:val="footer"/>
    <w:basedOn w:val="a"/>
    <w:link w:val="Char0"/>
    <w:uiPriority w:val="99"/>
    <w:semiHidden/>
    <w:rsid w:val="00104949"/>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semiHidden/>
    <w:qFormat/>
    <w:rsid w:val="00104949"/>
    <w:pPr>
      <w:pBdr>
        <w:bottom w:val="single" w:sz="6" w:space="1" w:color="auto"/>
      </w:pBdr>
      <w:tabs>
        <w:tab w:val="center" w:pos="4153"/>
        <w:tab w:val="right" w:pos="8306"/>
      </w:tabs>
      <w:snapToGrid w:val="0"/>
      <w:spacing w:line="240" w:lineRule="atLeast"/>
      <w:jc w:val="center"/>
    </w:pPr>
    <w:rPr>
      <w:sz w:val="18"/>
      <w:szCs w:val="18"/>
    </w:rPr>
  </w:style>
  <w:style w:type="paragraph" w:styleId="1">
    <w:name w:val="toc 1"/>
    <w:basedOn w:val="a"/>
    <w:next w:val="a"/>
    <w:uiPriority w:val="99"/>
    <w:semiHidden/>
    <w:rsid w:val="00104949"/>
  </w:style>
  <w:style w:type="paragraph" w:styleId="3">
    <w:name w:val="Body Text Indent 3"/>
    <w:basedOn w:val="a"/>
    <w:next w:val="a6"/>
    <w:link w:val="3Char"/>
    <w:uiPriority w:val="99"/>
    <w:rsid w:val="00104949"/>
    <w:pPr>
      <w:spacing w:line="600" w:lineRule="exact"/>
      <w:ind w:firstLineChars="200" w:firstLine="200"/>
    </w:pPr>
    <w:rPr>
      <w:rFonts w:ascii="仿宋_GB2312" w:eastAsia="仿宋_GB2312" w:hAnsi="Times New Roman"/>
      <w:b/>
      <w:sz w:val="32"/>
      <w:szCs w:val="20"/>
    </w:rPr>
  </w:style>
  <w:style w:type="paragraph" w:styleId="a6">
    <w:name w:val="Normal (Web)"/>
    <w:basedOn w:val="a"/>
    <w:uiPriority w:val="99"/>
    <w:rsid w:val="00104949"/>
    <w:pPr>
      <w:widowControl/>
      <w:spacing w:line="240" w:lineRule="auto"/>
      <w:jc w:val="left"/>
    </w:pPr>
    <w:rPr>
      <w:rFonts w:ascii="宋体" w:hAnsi="宋体" w:cs="宋体"/>
      <w:kern w:val="0"/>
      <w:sz w:val="24"/>
      <w:szCs w:val="24"/>
    </w:rPr>
  </w:style>
  <w:style w:type="table" w:styleId="a7">
    <w:name w:val="Table Grid"/>
    <w:basedOn w:val="a1"/>
    <w:uiPriority w:val="99"/>
    <w:rsid w:val="001049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0"/>
    <w:uiPriority w:val="99"/>
    <w:qFormat/>
    <w:rsid w:val="00104949"/>
    <w:rPr>
      <w:rFonts w:cs="Times New Roman"/>
      <w:b/>
      <w:bCs/>
    </w:rPr>
  </w:style>
  <w:style w:type="character" w:customStyle="1" w:styleId="Char1">
    <w:name w:val="页眉 Char"/>
    <w:basedOn w:val="a0"/>
    <w:link w:val="a5"/>
    <w:uiPriority w:val="99"/>
    <w:semiHidden/>
    <w:locked/>
    <w:rsid w:val="00104949"/>
    <w:rPr>
      <w:rFonts w:cs="Times New Roman"/>
      <w:sz w:val="18"/>
      <w:szCs w:val="18"/>
    </w:rPr>
  </w:style>
  <w:style w:type="character" w:customStyle="1" w:styleId="Char0">
    <w:name w:val="页脚 Char"/>
    <w:basedOn w:val="a0"/>
    <w:link w:val="a4"/>
    <w:uiPriority w:val="99"/>
    <w:semiHidden/>
    <w:qFormat/>
    <w:locked/>
    <w:rsid w:val="00104949"/>
    <w:rPr>
      <w:rFonts w:cs="Times New Roman"/>
      <w:sz w:val="18"/>
      <w:szCs w:val="18"/>
    </w:rPr>
  </w:style>
  <w:style w:type="character" w:customStyle="1" w:styleId="Char">
    <w:name w:val="批注框文本 Char"/>
    <w:basedOn w:val="a0"/>
    <w:link w:val="a3"/>
    <w:uiPriority w:val="99"/>
    <w:semiHidden/>
    <w:locked/>
    <w:rsid w:val="00104949"/>
    <w:rPr>
      <w:rFonts w:cs="Times New Roman"/>
      <w:sz w:val="18"/>
      <w:szCs w:val="18"/>
    </w:rPr>
  </w:style>
  <w:style w:type="paragraph" w:styleId="a9">
    <w:name w:val="List Paragraph"/>
    <w:basedOn w:val="a"/>
    <w:uiPriority w:val="99"/>
    <w:qFormat/>
    <w:rsid w:val="00104949"/>
    <w:pPr>
      <w:ind w:firstLineChars="200" w:firstLine="420"/>
    </w:pPr>
  </w:style>
  <w:style w:type="character" w:customStyle="1" w:styleId="3Char">
    <w:name w:val="正文文本缩进 3 Char"/>
    <w:basedOn w:val="a0"/>
    <w:link w:val="3"/>
    <w:uiPriority w:val="99"/>
    <w:semiHidden/>
    <w:locked/>
    <w:rsid w:val="00104949"/>
    <w:rPr>
      <w:rFonts w:cs="Times New Roman"/>
      <w:sz w:val="16"/>
      <w:szCs w:val="16"/>
    </w:rPr>
  </w:style>
  <w:style w:type="paragraph" w:styleId="aa">
    <w:name w:val="No Spacing"/>
    <w:uiPriority w:val="99"/>
    <w:qFormat/>
    <w:rsid w:val="00104949"/>
    <w:pPr>
      <w:adjustRightInd w:val="0"/>
      <w:snapToGrid w:val="0"/>
    </w:pPr>
    <w:rPr>
      <w:rFonts w:ascii="Tahoma" w:eastAsia="微软雅黑" w:hAnsi="Tahoma"/>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13</Pages>
  <Words>1048</Words>
  <Characters>5980</Characters>
  <Application>Microsoft Office Word</Application>
  <DocSecurity>0</DocSecurity>
  <Lines>49</Lines>
  <Paragraphs>14</Paragraphs>
  <ScaleCrop>false</ScaleCrop>
  <Company>China</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76</cp:revision>
  <cp:lastPrinted>2019-03-12T01:01:00Z</cp:lastPrinted>
  <dcterms:created xsi:type="dcterms:W3CDTF">2017-10-31T00:36:00Z</dcterms:created>
  <dcterms:modified xsi:type="dcterms:W3CDTF">2019-03-21T09:14:00Z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